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56" w:beforeLines="50"/>
        <w:jc w:val="both"/>
        <w:rPr>
          <w:rFonts w:ascii="黑体" w:hAnsi="华文中宋" w:eastAsia="黑体" w:cs="华文中宋"/>
          <w:b/>
          <w:bCs/>
          <w:color w:val="auto"/>
          <w:sz w:val="72"/>
          <w:szCs w:val="72"/>
          <w:highlight w:val="none"/>
        </w:rPr>
      </w:pPr>
    </w:p>
    <w:p>
      <w:pPr>
        <w:snapToGrid w:val="0"/>
        <w:spacing w:before="156" w:beforeLines="50"/>
        <w:jc w:val="center"/>
        <w:rPr>
          <w:rFonts w:hint="eastAsia" w:ascii="黑体" w:hAnsi="华文中宋" w:eastAsia="黑体" w:cs="华文中宋"/>
          <w:b/>
          <w:bCs/>
          <w:color w:val="auto"/>
          <w:sz w:val="72"/>
          <w:szCs w:val="72"/>
          <w:highlight w:val="none"/>
        </w:rPr>
      </w:pPr>
    </w:p>
    <w:p>
      <w:pPr>
        <w:snapToGrid w:val="0"/>
        <w:spacing w:before="156" w:beforeLines="50"/>
        <w:jc w:val="center"/>
        <w:rPr>
          <w:rFonts w:ascii="仿宋_GB2312" w:eastAsia="仿宋_GB2312"/>
          <w:b/>
          <w:bCs/>
          <w:color w:val="auto"/>
          <w:sz w:val="72"/>
          <w:szCs w:val="72"/>
          <w:highlight w:val="none"/>
        </w:rPr>
      </w:pPr>
      <w:r>
        <w:rPr>
          <w:rFonts w:hint="eastAsia" w:ascii="黑体" w:hAnsi="华文中宋" w:eastAsia="黑体" w:cs="华文中宋"/>
          <w:b/>
          <w:bCs/>
          <w:color w:val="auto"/>
          <w:sz w:val="72"/>
          <w:szCs w:val="72"/>
          <w:highlight w:val="none"/>
        </w:rPr>
        <w:t>招标文件</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pStyle w:val="7"/>
        <w:rPr>
          <w:rFonts w:ascii="宋体" w:hAnsi="宋体"/>
          <w:color w:val="auto"/>
          <w:sz w:val="24"/>
          <w:highlight w:val="none"/>
        </w:rPr>
      </w:pPr>
    </w:p>
    <w:p>
      <w:pPr>
        <w:rPr>
          <w:rFonts w:ascii="宋体" w:hAnsi="宋体"/>
          <w:color w:val="auto"/>
          <w:sz w:val="24"/>
          <w:highlight w:val="none"/>
        </w:rPr>
      </w:pPr>
    </w:p>
    <w:p>
      <w:pPr>
        <w:pStyle w:val="7"/>
        <w:rPr>
          <w:rFonts w:ascii="宋体" w:hAnsi="宋体"/>
          <w:color w:val="auto"/>
          <w:sz w:val="24"/>
          <w:highlight w:val="none"/>
        </w:rPr>
      </w:pPr>
    </w:p>
    <w:p>
      <w:pPr>
        <w:rPr>
          <w:rFonts w:ascii="宋体" w:hAnsi="宋体"/>
          <w:color w:val="auto"/>
          <w:sz w:val="24"/>
          <w:highlight w:val="none"/>
        </w:rPr>
      </w:pPr>
    </w:p>
    <w:p>
      <w:pPr>
        <w:pStyle w:val="7"/>
        <w:rPr>
          <w:highlight w:val="none"/>
        </w:rPr>
      </w:pPr>
    </w:p>
    <w:p>
      <w:pPr>
        <w:spacing w:line="360" w:lineRule="auto"/>
        <w:rPr>
          <w:rFonts w:ascii="宋体" w:hAnsi="宋体"/>
          <w:color w:val="auto"/>
          <w:sz w:val="24"/>
          <w:highlight w:val="none"/>
        </w:rPr>
      </w:pPr>
    </w:p>
    <w:p>
      <w:pPr>
        <w:pStyle w:val="7"/>
        <w:spacing w:line="360" w:lineRule="auto"/>
        <w:ind w:firstLine="424" w:firstLineChars="132"/>
        <w:rPr>
          <w:rFonts w:hint="eastAsia" w:ascii="仿宋_GB2312" w:eastAsia="仿宋_GB2312"/>
          <w:b/>
          <w:color w:val="auto"/>
          <w:sz w:val="32"/>
          <w:highlight w:val="none"/>
          <w:lang w:eastAsia="zh-CN"/>
        </w:rPr>
      </w:pPr>
      <w:r>
        <w:rPr>
          <w:rFonts w:hint="eastAsia" w:ascii="仿宋_GB2312" w:eastAsia="仿宋_GB2312"/>
          <w:b/>
          <w:color w:val="auto"/>
          <w:sz w:val="32"/>
          <w:highlight w:val="none"/>
        </w:rPr>
        <w:t>项目编号：</w:t>
      </w:r>
      <w:r>
        <w:rPr>
          <w:rFonts w:hint="eastAsia" w:ascii="仿宋_GB2312" w:eastAsia="仿宋_GB2312"/>
          <w:b/>
          <w:color w:val="auto"/>
          <w:sz w:val="32"/>
          <w:highlight w:val="none"/>
          <w:lang w:eastAsia="zh-CN"/>
        </w:rPr>
        <w:t>HDZB-GS2024057</w:t>
      </w:r>
    </w:p>
    <w:p>
      <w:pPr>
        <w:pStyle w:val="7"/>
        <w:spacing w:line="360" w:lineRule="auto"/>
        <w:ind w:left="2012" w:leftChars="201" w:right="248" w:rightChars="118" w:hanging="1590" w:hangingChars="495"/>
        <w:rPr>
          <w:rFonts w:hint="eastAsia" w:ascii="仿宋_GB2312" w:eastAsia="仿宋_GB2312"/>
          <w:b/>
          <w:color w:val="auto"/>
          <w:sz w:val="32"/>
          <w:highlight w:val="none"/>
          <w:lang w:eastAsia="zh-CN"/>
        </w:rPr>
      </w:pPr>
      <w:r>
        <w:rPr>
          <w:rFonts w:hint="eastAsia" w:ascii="仿宋_GB2312" w:eastAsia="仿宋_GB2312"/>
          <w:b/>
          <w:color w:val="auto"/>
          <w:sz w:val="32"/>
          <w:highlight w:val="none"/>
        </w:rPr>
        <w:t>项目名称：</w:t>
      </w:r>
      <w:r>
        <w:rPr>
          <w:rFonts w:hint="eastAsia" w:ascii="仿宋_GB2312" w:eastAsia="仿宋_GB2312"/>
          <w:b/>
          <w:color w:val="auto"/>
          <w:sz w:val="32"/>
          <w:highlight w:val="none"/>
          <w:lang w:eastAsia="zh-CN"/>
        </w:rPr>
        <w:t>椰林海鲜码头年产10亿元预制菜产业园项目智慧工地系统设备采购项目</w:t>
      </w:r>
    </w:p>
    <w:p>
      <w:pPr>
        <w:spacing w:line="360" w:lineRule="auto"/>
        <w:ind w:right="248" w:rightChars="118"/>
        <w:jc w:val="center"/>
        <w:rPr>
          <w:rFonts w:eastAsia="华文中宋"/>
          <w:color w:val="auto"/>
          <w:sz w:val="30"/>
          <w:highlight w:val="none"/>
        </w:rPr>
      </w:pPr>
    </w:p>
    <w:p>
      <w:pPr>
        <w:spacing w:line="360" w:lineRule="auto"/>
        <w:jc w:val="both"/>
        <w:rPr>
          <w:rFonts w:hint="eastAsia" w:eastAsia="华文中宋"/>
          <w:color w:val="auto"/>
          <w:sz w:val="30"/>
          <w:highlight w:val="none"/>
          <w:lang w:val="en-US" w:eastAsia="zh-CN"/>
        </w:rPr>
      </w:pPr>
    </w:p>
    <w:p>
      <w:pPr>
        <w:spacing w:line="360" w:lineRule="auto"/>
        <w:jc w:val="center"/>
        <w:rPr>
          <w:rFonts w:hint="eastAsia" w:eastAsia="华文中宋"/>
          <w:color w:val="auto"/>
          <w:sz w:val="30"/>
          <w:highlight w:val="none"/>
          <w:lang w:val="en-US" w:eastAsia="zh-CN"/>
        </w:rPr>
      </w:pPr>
    </w:p>
    <w:p>
      <w:pPr>
        <w:spacing w:line="360" w:lineRule="auto"/>
        <w:jc w:val="center"/>
        <w:rPr>
          <w:rFonts w:hint="eastAsia" w:eastAsia="华文中宋"/>
          <w:color w:val="auto"/>
          <w:sz w:val="30"/>
          <w:highlight w:val="none"/>
          <w:lang w:eastAsia="zh-CN"/>
        </w:rPr>
      </w:pPr>
      <w:r>
        <w:rPr>
          <w:rFonts w:hint="eastAsia" w:eastAsia="华文中宋"/>
          <w:color w:val="auto"/>
          <w:sz w:val="30"/>
          <w:highlight w:val="none"/>
          <w:lang w:val="en-US" w:eastAsia="zh-CN"/>
        </w:rPr>
        <w:t xml:space="preserve">  采  购   人</w:t>
      </w:r>
      <w:r>
        <w:rPr>
          <w:rFonts w:hint="eastAsia" w:eastAsia="华文中宋"/>
          <w:color w:val="auto"/>
          <w:sz w:val="30"/>
          <w:highlight w:val="none"/>
        </w:rPr>
        <w:t>：</w:t>
      </w:r>
      <w:r>
        <w:rPr>
          <w:rFonts w:hint="eastAsia" w:eastAsia="华文中宋"/>
          <w:color w:val="auto"/>
          <w:sz w:val="30"/>
          <w:highlight w:val="none"/>
          <w:lang w:eastAsia="zh-CN"/>
        </w:rPr>
        <w:t>广州市昌记供应链有限公司（椰林集团）</w:t>
      </w:r>
    </w:p>
    <w:p>
      <w:pPr>
        <w:spacing w:line="360" w:lineRule="auto"/>
        <w:ind w:firstLine="900" w:firstLineChars="300"/>
        <w:jc w:val="both"/>
        <w:rPr>
          <w:rFonts w:hint="eastAsia" w:eastAsia="华文中宋"/>
          <w:color w:val="auto"/>
          <w:sz w:val="30"/>
          <w:highlight w:val="none"/>
        </w:rPr>
      </w:pPr>
      <w:r>
        <w:rPr>
          <w:rFonts w:hint="eastAsia" w:eastAsia="华文中宋"/>
          <w:color w:val="auto"/>
          <w:sz w:val="30"/>
          <w:highlight w:val="none"/>
        </w:rPr>
        <w:t>采购代理机构：广东国仕工程咨询有限公司</w:t>
      </w:r>
    </w:p>
    <w:p>
      <w:pPr>
        <w:spacing w:line="360" w:lineRule="auto"/>
        <w:ind w:firstLine="900" w:firstLineChars="300"/>
        <w:jc w:val="both"/>
        <w:rPr>
          <w:rFonts w:hint="default" w:eastAsia="华文中宋"/>
          <w:color w:val="auto"/>
          <w:sz w:val="30"/>
          <w:highlight w:val="none"/>
          <w:lang w:val="en-US" w:eastAsia="zh-CN"/>
        </w:rPr>
      </w:pPr>
      <w:r>
        <w:rPr>
          <w:rFonts w:hint="eastAsia" w:eastAsia="华文中宋"/>
          <w:color w:val="auto"/>
          <w:sz w:val="30"/>
          <w:highlight w:val="none"/>
          <w:lang w:val="en-US" w:eastAsia="zh-CN"/>
        </w:rPr>
        <w:t>日        期：2024年9月</w:t>
      </w:r>
    </w:p>
    <w:p>
      <w:pPr>
        <w:autoSpaceDE w:val="0"/>
        <w:autoSpaceDN w:val="0"/>
        <w:adjustRightInd w:val="0"/>
        <w:snapToGrid w:val="0"/>
        <w:spacing w:before="156" w:beforeLines="50" w:after="156" w:afterLines="50"/>
        <w:jc w:val="center"/>
        <w:rPr>
          <w:rFonts w:hint="eastAsia" w:ascii="宋体" w:hAnsi="宋体"/>
          <w:b/>
          <w:color w:val="auto"/>
          <w:sz w:val="44"/>
          <w:szCs w:val="44"/>
          <w:highlight w:val="none"/>
        </w:rPr>
        <w:sectPr>
          <w:footerReference r:id="rId5" w:type="first"/>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start="0"/>
          <w:cols w:space="0" w:num="1"/>
          <w:titlePg/>
          <w:rtlGutter w:val="0"/>
          <w:docGrid w:type="lines" w:linePitch="312" w:charSpace="0"/>
        </w:sectPr>
      </w:pPr>
    </w:p>
    <w:p>
      <w:pPr>
        <w:autoSpaceDE w:val="0"/>
        <w:autoSpaceDN w:val="0"/>
        <w:adjustRightInd w:val="0"/>
        <w:snapToGrid w:val="0"/>
        <w:spacing w:before="156" w:beforeLines="50" w:after="156" w:afterLines="50"/>
        <w:jc w:val="center"/>
        <w:rPr>
          <w:rFonts w:ascii="宋体" w:hAnsi="宋体"/>
          <w:b/>
          <w:color w:val="auto"/>
          <w:sz w:val="44"/>
          <w:szCs w:val="44"/>
          <w:highlight w:val="none"/>
        </w:rPr>
      </w:pPr>
      <w:r>
        <w:rPr>
          <w:rFonts w:hint="eastAsia" w:ascii="宋体" w:hAnsi="宋体"/>
          <w:b/>
          <w:color w:val="auto"/>
          <w:sz w:val="44"/>
          <w:szCs w:val="44"/>
          <w:highlight w:val="none"/>
        </w:rPr>
        <w:t>温馨提示！</w:t>
      </w:r>
      <w:r>
        <w:rPr>
          <w:rFonts w:ascii="宋体" w:hAnsi="宋体"/>
          <w:b/>
          <w:color w:val="auto"/>
          <w:sz w:val="44"/>
          <w:szCs w:val="44"/>
          <w:highlight w:val="none"/>
        </w:rPr>
        <w:t xml:space="preserve"> </w:t>
      </w:r>
    </w:p>
    <w:p>
      <w:pPr>
        <w:tabs>
          <w:tab w:val="left" w:pos="0"/>
        </w:tabs>
        <w:spacing w:before="156" w:beforeLines="50" w:after="156" w:afterLines="50"/>
        <w:jc w:val="center"/>
        <w:rPr>
          <w:rFonts w:ascii="宋体" w:hAnsi="宋体"/>
          <w:b/>
          <w:color w:val="auto"/>
          <w:szCs w:val="21"/>
          <w:highlight w:val="none"/>
        </w:rPr>
      </w:pPr>
      <w:r>
        <w:rPr>
          <w:rFonts w:hint="eastAsia" w:ascii="宋体" w:hAnsi="宋体"/>
          <w:b/>
          <w:color w:val="auto"/>
          <w:szCs w:val="21"/>
          <w:highlight w:val="none"/>
        </w:rPr>
        <w:t>（本提示内容非招标文件的组成部分，仅为善意提醒。如有不一致的地方，以招标文件为准）</w:t>
      </w:r>
    </w:p>
    <w:p>
      <w:pPr>
        <w:numPr>
          <w:ilvl w:val="0"/>
          <w:numId w:val="1"/>
        </w:numPr>
        <w:tabs>
          <w:tab w:val="left" w:pos="709"/>
        </w:tabs>
        <w:spacing w:line="360" w:lineRule="auto"/>
        <w:ind w:left="700" w:hanging="700"/>
        <w:rPr>
          <w:rFonts w:ascii="宋体" w:hAnsi="宋体"/>
          <w:color w:val="auto"/>
          <w:szCs w:val="21"/>
          <w:highlight w:val="none"/>
        </w:rPr>
      </w:pPr>
      <w:r>
        <w:rPr>
          <w:rFonts w:hint="eastAsia" w:ascii="宋体" w:hAnsi="宋体"/>
          <w:color w:val="auto"/>
          <w:szCs w:val="21"/>
          <w:highlight w:val="none"/>
        </w:rPr>
        <w:t>如无另行说明，投标文件递交时间为投标截止时间</w:t>
      </w:r>
      <w:r>
        <w:rPr>
          <w:rFonts w:hint="eastAsia" w:ascii="宋体" w:hAnsi="宋体"/>
          <w:b/>
          <w:color w:val="auto"/>
          <w:szCs w:val="21"/>
          <w:highlight w:val="none"/>
          <w:u w:val="single"/>
        </w:rPr>
        <w:t>前30分钟</w:t>
      </w:r>
      <w:r>
        <w:rPr>
          <w:rFonts w:hint="eastAsia" w:ascii="宋体" w:hAnsi="宋体"/>
          <w:color w:val="auto"/>
          <w:szCs w:val="21"/>
          <w:highlight w:val="none"/>
        </w:rPr>
        <w:t>内。</w:t>
      </w:r>
    </w:p>
    <w:p>
      <w:pPr>
        <w:numPr>
          <w:ilvl w:val="0"/>
          <w:numId w:val="1"/>
        </w:numPr>
        <w:tabs>
          <w:tab w:val="left" w:pos="709"/>
        </w:tabs>
        <w:spacing w:line="360" w:lineRule="auto"/>
        <w:ind w:left="700" w:hanging="700"/>
        <w:rPr>
          <w:rFonts w:ascii="宋体" w:hAnsi="宋体"/>
          <w:color w:val="auto"/>
          <w:szCs w:val="21"/>
          <w:highlight w:val="none"/>
        </w:rPr>
      </w:pPr>
      <w:r>
        <w:rPr>
          <w:rFonts w:hint="eastAsia" w:ascii="宋体" w:hAnsi="宋体"/>
          <w:color w:val="auto"/>
          <w:szCs w:val="21"/>
          <w:highlight w:val="none"/>
        </w:rPr>
        <w:t>本项目邀请投标人参加开标会议，请</w:t>
      </w:r>
      <w:r>
        <w:rPr>
          <w:rFonts w:hint="eastAsia" w:ascii="宋体" w:hAnsi="宋体"/>
          <w:b/>
          <w:color w:val="auto"/>
          <w:szCs w:val="21"/>
          <w:highlight w:val="none"/>
          <w:u w:val="single"/>
        </w:rPr>
        <w:t>适当提前到达</w:t>
      </w:r>
      <w:r>
        <w:rPr>
          <w:rFonts w:hint="eastAsia" w:ascii="宋体" w:hAnsi="宋体"/>
          <w:color w:val="auto"/>
          <w:szCs w:val="21"/>
          <w:highlight w:val="none"/>
        </w:rPr>
        <w:t>。</w:t>
      </w:r>
    </w:p>
    <w:p>
      <w:pPr>
        <w:numPr>
          <w:ilvl w:val="0"/>
          <w:numId w:val="1"/>
        </w:numPr>
        <w:tabs>
          <w:tab w:val="left" w:pos="709"/>
        </w:tabs>
        <w:spacing w:line="360" w:lineRule="auto"/>
        <w:ind w:left="700" w:hanging="700"/>
        <w:rPr>
          <w:rFonts w:ascii="宋体" w:hAnsi="宋体"/>
          <w:color w:val="auto"/>
          <w:szCs w:val="21"/>
          <w:highlight w:val="none"/>
        </w:rPr>
      </w:pPr>
      <w:r>
        <w:rPr>
          <w:rFonts w:hint="eastAsia" w:ascii="宋体" w:hAnsi="宋体"/>
          <w:color w:val="auto"/>
          <w:szCs w:val="21"/>
          <w:highlight w:val="none"/>
        </w:rPr>
        <w:t>投标文件应按顺序</w:t>
      </w:r>
      <w:r>
        <w:rPr>
          <w:rFonts w:hint="eastAsia" w:ascii="宋体" w:hAnsi="宋体"/>
          <w:b/>
          <w:color w:val="auto"/>
          <w:szCs w:val="21"/>
          <w:highlight w:val="none"/>
          <w:u w:val="single"/>
        </w:rPr>
        <w:t>编制页码</w:t>
      </w:r>
      <w:r>
        <w:rPr>
          <w:rFonts w:hint="eastAsia" w:ascii="宋体" w:hAnsi="宋体"/>
          <w:color w:val="auto"/>
          <w:szCs w:val="21"/>
          <w:highlight w:val="none"/>
        </w:rPr>
        <w:t>。</w:t>
      </w:r>
    </w:p>
    <w:p>
      <w:pPr>
        <w:numPr>
          <w:ilvl w:val="0"/>
          <w:numId w:val="1"/>
        </w:numPr>
        <w:tabs>
          <w:tab w:val="left" w:pos="709"/>
        </w:tabs>
        <w:spacing w:line="360" w:lineRule="auto"/>
        <w:ind w:left="700" w:hanging="700"/>
        <w:rPr>
          <w:rFonts w:ascii="宋体" w:hAnsi="宋体"/>
          <w:color w:val="auto"/>
          <w:szCs w:val="21"/>
          <w:highlight w:val="none"/>
        </w:rPr>
      </w:pPr>
      <w:r>
        <w:rPr>
          <w:rFonts w:hint="eastAsia" w:ascii="宋体" w:hAnsi="宋体"/>
          <w:color w:val="auto"/>
          <w:szCs w:val="21"/>
          <w:highlight w:val="none"/>
        </w:rPr>
        <w:t>请仔细检查投标文件是否已按招标文件要求</w:t>
      </w:r>
      <w:r>
        <w:rPr>
          <w:rFonts w:hint="eastAsia" w:ascii="宋体" w:hAnsi="宋体"/>
          <w:b/>
          <w:color w:val="auto"/>
          <w:szCs w:val="21"/>
          <w:highlight w:val="none"/>
          <w:u w:val="single"/>
        </w:rPr>
        <w:t>盖章、签名、签署日期</w:t>
      </w:r>
      <w:r>
        <w:rPr>
          <w:rFonts w:hint="eastAsia" w:ascii="宋体" w:hAnsi="宋体"/>
          <w:color w:val="auto"/>
          <w:szCs w:val="21"/>
          <w:highlight w:val="none"/>
        </w:rPr>
        <w:t>。</w:t>
      </w:r>
    </w:p>
    <w:p>
      <w:pPr>
        <w:spacing w:line="360" w:lineRule="auto"/>
        <w:ind w:firstLine="630" w:firstLineChars="300"/>
        <w:jc w:val="both"/>
        <w:rPr>
          <w:rFonts w:hint="eastAsia" w:ascii="宋体" w:hAnsi="宋体"/>
          <w:color w:val="auto"/>
          <w:szCs w:val="21"/>
          <w:highlight w:val="none"/>
        </w:rPr>
      </w:pPr>
      <w:r>
        <w:rPr>
          <w:rFonts w:hint="eastAsia" w:ascii="宋体" w:hAnsi="宋体"/>
          <w:color w:val="auto"/>
          <w:szCs w:val="21"/>
          <w:highlight w:val="none"/>
        </w:rPr>
        <w:t>请正确填写《开标一览表（报价表）》、《投标分项报价表》（如有）。</w:t>
      </w:r>
      <w:bookmarkStart w:id="0" w:name="_Toc435115363"/>
      <w:bookmarkStart w:id="1" w:name="_Toc435114676"/>
      <w:bookmarkStart w:id="2" w:name="_Toc292267790"/>
      <w:bookmarkStart w:id="3" w:name="_Toc435115051"/>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pStyle w:val="2"/>
        <w:rPr>
          <w:rFonts w:hint="eastAsia" w:ascii="宋体" w:hAnsi="宋体"/>
          <w:color w:val="auto"/>
          <w:szCs w:val="21"/>
          <w:highlight w:val="none"/>
        </w:rPr>
      </w:pPr>
    </w:p>
    <w:p>
      <w:pPr>
        <w:rPr>
          <w:rFonts w:hint="eastAsia" w:ascii="宋体" w:hAnsi="宋体"/>
          <w:color w:val="auto"/>
          <w:szCs w:val="21"/>
          <w:highlight w:val="none"/>
        </w:rPr>
      </w:pPr>
    </w:p>
    <w:p>
      <w:pPr>
        <w:pStyle w:val="2"/>
        <w:rPr>
          <w:rFonts w:hint="eastAsia" w:ascii="宋体" w:hAnsi="宋体"/>
          <w:color w:val="auto"/>
          <w:szCs w:val="21"/>
          <w:highlight w:val="none"/>
        </w:rPr>
      </w:pPr>
    </w:p>
    <w:p>
      <w:pPr>
        <w:rPr>
          <w:rFonts w:hint="eastAsia" w:ascii="宋体" w:hAnsi="宋体"/>
          <w:color w:val="auto"/>
          <w:szCs w:val="21"/>
          <w:highlight w:val="none"/>
        </w:rPr>
      </w:pPr>
    </w:p>
    <w:p>
      <w:pPr>
        <w:pStyle w:val="2"/>
        <w:rPr>
          <w:rFonts w:hint="eastAsia" w:ascii="宋体" w:hAnsi="宋体"/>
          <w:color w:val="auto"/>
          <w:szCs w:val="21"/>
          <w:highlight w:val="none"/>
        </w:rPr>
      </w:pPr>
    </w:p>
    <w:p>
      <w:pPr>
        <w:rPr>
          <w:rFonts w:hint="eastAsia" w:ascii="宋体" w:hAnsi="宋体"/>
          <w:color w:val="auto"/>
          <w:szCs w:val="21"/>
          <w:highlight w:val="none"/>
        </w:rPr>
      </w:pPr>
    </w:p>
    <w:p>
      <w:pPr>
        <w:pStyle w:val="2"/>
        <w:rPr>
          <w:rFonts w:hint="eastAsia"/>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hint="eastAsia" w:ascii="宋体" w:hAnsi="宋体"/>
          <w:color w:val="auto"/>
          <w:szCs w:val="21"/>
          <w:highlight w:val="none"/>
        </w:rPr>
      </w:pPr>
    </w:p>
    <w:p>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b w:val="0"/>
          <w:color w:val="auto"/>
          <w:sz w:val="24"/>
          <w:szCs w:val="24"/>
          <w:highlight w:val="none"/>
        </w:rPr>
        <w:fldChar w:fldCharType="begin"/>
      </w:r>
      <w:r>
        <w:rPr>
          <w:rStyle w:val="22"/>
          <w:rFonts w:hint="eastAsia" w:ascii="宋体" w:hAnsi="宋体" w:eastAsia="宋体" w:cs="宋体"/>
          <w:b w:val="0"/>
          <w:color w:val="auto"/>
          <w:sz w:val="24"/>
          <w:szCs w:val="24"/>
          <w:highlight w:val="none"/>
        </w:rPr>
        <w:instrText xml:space="preserve"> TOC \o "1-1" \h \z \u </w:instrText>
      </w:r>
      <w:r>
        <w:rPr>
          <w:rFonts w:hint="eastAsia" w:ascii="宋体" w:hAnsi="宋体" w:eastAsia="宋体" w:cs="宋体"/>
          <w:b w:val="0"/>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_Toc933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第一章 投标邀请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_Toc933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_Toc31970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第二章 投标资料表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_Toc31970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_Toc31330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第三章 开标、评标、定标</w:t>
      </w:r>
      <w:r>
        <w:rPr>
          <w:rFonts w:hint="eastAsia" w:ascii="宋体" w:hAnsi="宋体" w:eastAsia="宋体" w:cs="宋体"/>
          <w:sz w:val="24"/>
          <w:szCs w:val="24"/>
        </w:rPr>
        <w:tab/>
      </w:r>
      <w:r>
        <w:rPr>
          <w:rFonts w:hint="eastAsia" w:ascii="宋体" w:hAnsi="宋体" w:cs="宋体"/>
          <w:sz w:val="24"/>
          <w:szCs w:val="24"/>
          <w:lang w:val="en-US" w:eastAsia="zh-CN"/>
        </w:rPr>
        <w:t>7</w:t>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_Toc19118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第四章 用户需求书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_Toc19118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_Toc12818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第五章 合同文本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_Toc12818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_Toc6908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第六章 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_Toc6908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_Toc19248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第七章 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_Toc19248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170"/>
        </w:tabs>
        <w:kinsoku/>
        <w:wordWrap/>
        <w:overflowPunct/>
        <w:topLinePunct w:val="0"/>
        <w:autoSpaceDE/>
        <w:autoSpaceDN/>
        <w:bidi w:val="0"/>
        <w:adjustRightInd/>
        <w:snapToGrid/>
        <w:spacing w:before="0" w:after="0" w:line="360" w:lineRule="auto"/>
        <w:textAlignment w:val="auto"/>
        <w:rPr>
          <w:b w:val="0"/>
          <w:bCs w:val="0"/>
          <w:color w:val="auto"/>
          <w:sz w:val="28"/>
          <w:szCs w:val="28"/>
          <w:highlight w:val="none"/>
        </w:rPr>
      </w:pPr>
      <w:r>
        <w:rPr>
          <w:rFonts w:hint="eastAsia" w:ascii="宋体" w:hAnsi="宋体" w:eastAsia="宋体" w:cs="宋体"/>
          <w:color w:val="auto"/>
          <w:sz w:val="24"/>
          <w:szCs w:val="24"/>
          <w:highlight w:val="none"/>
        </w:rPr>
        <w:fldChar w:fldCharType="end"/>
      </w:r>
      <w:bookmarkEnd w:id="0"/>
      <w:bookmarkEnd w:id="1"/>
      <w:bookmarkEnd w:id="2"/>
      <w:bookmarkStart w:id="4" w:name="_Toc435514842"/>
    </w:p>
    <w:p>
      <w:pPr>
        <w:spacing w:before="156" w:beforeLines="50" w:after="156" w:afterLines="50" w:line="360" w:lineRule="auto"/>
        <w:jc w:val="center"/>
        <w:outlineLvl w:val="0"/>
        <w:rPr>
          <w:b/>
          <w:bCs/>
          <w:color w:val="auto"/>
          <w:sz w:val="28"/>
          <w:szCs w:val="28"/>
          <w:highlight w:val="none"/>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5" w:name="_Toc498961239"/>
    </w:p>
    <w:p>
      <w:pPr>
        <w:spacing w:before="156" w:beforeLines="50" w:after="156" w:afterLines="50" w:line="360" w:lineRule="auto"/>
        <w:jc w:val="center"/>
        <w:outlineLvl w:val="0"/>
        <w:rPr>
          <w:b/>
          <w:bCs/>
          <w:color w:val="auto"/>
          <w:sz w:val="30"/>
          <w:szCs w:val="30"/>
          <w:highlight w:val="none"/>
        </w:rPr>
      </w:pPr>
      <w:bookmarkStart w:id="6" w:name="_Toc933"/>
      <w:r>
        <w:rPr>
          <w:rFonts w:hint="eastAsia"/>
          <w:b/>
          <w:bCs/>
          <w:color w:val="auto"/>
          <w:sz w:val="28"/>
          <w:szCs w:val="28"/>
          <w:highlight w:val="none"/>
        </w:rPr>
        <w:t>第一</w:t>
      </w:r>
      <w:r>
        <w:rPr>
          <w:b/>
          <w:bCs/>
          <w:color w:val="auto"/>
          <w:sz w:val="28"/>
          <w:szCs w:val="28"/>
          <w:highlight w:val="none"/>
        </w:rPr>
        <w:t>章</w:t>
      </w:r>
      <w:r>
        <w:rPr>
          <w:rFonts w:hint="eastAsia"/>
          <w:b/>
          <w:bCs/>
          <w:color w:val="auto"/>
          <w:sz w:val="28"/>
          <w:szCs w:val="28"/>
          <w:highlight w:val="none"/>
        </w:rPr>
        <w:t xml:space="preserve"> </w:t>
      </w:r>
      <w:r>
        <w:rPr>
          <w:b/>
          <w:bCs/>
          <w:color w:val="auto"/>
          <w:sz w:val="28"/>
          <w:szCs w:val="28"/>
          <w:highlight w:val="none"/>
        </w:rPr>
        <w:t>投标邀请</w:t>
      </w:r>
      <w:bookmarkEnd w:id="5"/>
      <w:bookmarkEnd w:id="6"/>
    </w:p>
    <w:bookmarkEnd w:id="3"/>
    <w:bookmarkEnd w:id="4"/>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bCs/>
          <w:color w:val="auto"/>
          <w:sz w:val="21"/>
          <w:szCs w:val="21"/>
          <w:highlight w:val="none"/>
        </w:rPr>
      </w:pPr>
      <w:bookmarkStart w:id="7" w:name="_Toc31970"/>
      <w:bookmarkStart w:id="8" w:name="_Toc435115052"/>
      <w:bookmarkStart w:id="9" w:name="_Toc435514843"/>
      <w:r>
        <w:rPr>
          <w:rFonts w:hint="eastAsia" w:ascii="宋体"/>
          <w:bCs/>
          <w:color w:val="auto"/>
          <w:sz w:val="21"/>
          <w:szCs w:val="21"/>
          <w:highlight w:val="none"/>
          <w:lang w:eastAsia="zh-CN"/>
        </w:rPr>
        <w:t>广东国仕工程咨询有限公司</w:t>
      </w:r>
      <w:r>
        <w:rPr>
          <w:rFonts w:hint="eastAsia" w:ascii="宋体"/>
          <w:bCs/>
          <w:color w:val="auto"/>
          <w:sz w:val="21"/>
          <w:szCs w:val="21"/>
          <w:highlight w:val="none"/>
        </w:rPr>
        <w:t>受</w:t>
      </w:r>
      <w:r>
        <w:rPr>
          <w:rFonts w:hint="eastAsia" w:ascii="宋体" w:hAnsi="宋体"/>
          <w:color w:val="auto"/>
          <w:sz w:val="21"/>
          <w:szCs w:val="21"/>
          <w:highlight w:val="none"/>
          <w:lang w:eastAsia="zh-CN"/>
        </w:rPr>
        <w:t>广州市昌记供应链有限公司（椰林集团）</w:t>
      </w:r>
      <w:r>
        <w:rPr>
          <w:rFonts w:hint="eastAsia" w:ascii="宋体"/>
          <w:bCs/>
          <w:color w:val="auto"/>
          <w:sz w:val="21"/>
          <w:szCs w:val="21"/>
          <w:highlight w:val="none"/>
        </w:rPr>
        <w:t>的委托，</w:t>
      </w:r>
      <w:r>
        <w:rPr>
          <w:rFonts w:hint="eastAsia" w:ascii="宋体" w:hAnsi="宋体"/>
          <w:bCs/>
          <w:color w:val="auto"/>
          <w:sz w:val="21"/>
          <w:szCs w:val="21"/>
          <w:highlight w:val="none"/>
        </w:rPr>
        <w:t>对</w:t>
      </w:r>
      <w:r>
        <w:rPr>
          <w:rFonts w:hint="eastAsia" w:ascii="宋体" w:hAnsi="宋体"/>
          <w:color w:val="auto"/>
          <w:sz w:val="21"/>
          <w:szCs w:val="21"/>
          <w:highlight w:val="none"/>
          <w:lang w:eastAsia="zh-CN"/>
        </w:rPr>
        <w:t>椰林海鲜码头年产10亿元预制菜产业园项目智慧工地系统设备采购项目</w:t>
      </w:r>
      <w:r>
        <w:rPr>
          <w:rFonts w:hint="eastAsia" w:ascii="宋体" w:hAnsi="宋体"/>
          <w:bCs/>
          <w:color w:val="auto"/>
          <w:sz w:val="21"/>
          <w:szCs w:val="21"/>
          <w:highlight w:val="none"/>
        </w:rPr>
        <w:t>进行公开招</w:t>
      </w:r>
      <w:r>
        <w:rPr>
          <w:rFonts w:hint="eastAsia" w:ascii="宋体"/>
          <w:bCs/>
          <w:color w:val="auto"/>
          <w:sz w:val="21"/>
          <w:szCs w:val="21"/>
          <w:highlight w:val="none"/>
        </w:rPr>
        <w:t>标采购，</w:t>
      </w:r>
      <w:r>
        <w:rPr>
          <w:rFonts w:hint="eastAsia" w:ascii="宋体" w:hAnsi="宋体"/>
          <w:color w:val="auto"/>
          <w:sz w:val="21"/>
          <w:szCs w:val="21"/>
          <w:highlight w:val="none"/>
        </w:rPr>
        <w:t>欢迎符合资格条件的</w:t>
      </w:r>
      <w:r>
        <w:rPr>
          <w:rFonts w:hint="eastAsia" w:ascii="宋体" w:hAnsi="宋体"/>
          <w:bCs/>
          <w:color w:val="auto"/>
          <w:sz w:val="21"/>
          <w:szCs w:val="21"/>
          <w:highlight w:val="none"/>
        </w:rPr>
        <w:t>供应商</w:t>
      </w:r>
      <w:r>
        <w:rPr>
          <w:rFonts w:hint="eastAsia" w:ascii="宋体" w:hAnsi="宋体"/>
          <w:color w:val="auto"/>
          <w:sz w:val="21"/>
          <w:szCs w:val="21"/>
          <w:highlight w:val="none"/>
        </w:rPr>
        <w:t>投标。</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2" w:firstLineChars="200"/>
        <w:textAlignment w:val="auto"/>
        <w:rPr>
          <w:rFonts w:hint="eastAsia" w:ascii="宋体" w:eastAsia="宋体"/>
          <w:b/>
          <w:bCs w:val="0"/>
          <w:color w:val="auto"/>
          <w:sz w:val="21"/>
          <w:szCs w:val="21"/>
          <w:highlight w:val="none"/>
          <w:lang w:eastAsia="zh-CN"/>
        </w:rPr>
      </w:pPr>
      <w:r>
        <w:rPr>
          <w:rFonts w:hint="eastAsia" w:ascii="宋体"/>
          <w:b/>
          <w:bCs w:val="0"/>
          <w:color w:val="auto"/>
          <w:sz w:val="21"/>
          <w:szCs w:val="21"/>
          <w:highlight w:val="none"/>
          <w:lang w:eastAsia="zh-CN"/>
        </w:rPr>
        <w:t>一、</w:t>
      </w:r>
      <w:r>
        <w:rPr>
          <w:rFonts w:hint="eastAsia" w:ascii="宋体"/>
          <w:b/>
          <w:bCs w:val="0"/>
          <w:color w:val="auto"/>
          <w:sz w:val="21"/>
          <w:szCs w:val="21"/>
          <w:highlight w:val="none"/>
        </w:rPr>
        <w:t>项目编号：</w:t>
      </w:r>
      <w:r>
        <w:rPr>
          <w:rFonts w:hint="eastAsia" w:ascii="宋体"/>
          <w:b/>
          <w:bCs w:val="0"/>
          <w:color w:val="auto"/>
          <w:sz w:val="21"/>
          <w:szCs w:val="21"/>
          <w:highlight w:val="none"/>
          <w:lang w:eastAsia="zh-CN"/>
        </w:rPr>
        <w:t>HDZB-GS2024057</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2" w:firstLineChars="200"/>
        <w:textAlignment w:val="auto"/>
        <w:rPr>
          <w:rFonts w:ascii="宋体" w:hAnsi="宋体"/>
          <w:b/>
          <w:bCs w:val="0"/>
          <w:color w:val="auto"/>
          <w:sz w:val="21"/>
          <w:szCs w:val="21"/>
          <w:highlight w:val="none"/>
        </w:rPr>
      </w:pPr>
      <w:r>
        <w:rPr>
          <w:rFonts w:hint="eastAsia" w:ascii="宋体"/>
          <w:b/>
          <w:bCs w:val="0"/>
          <w:color w:val="auto"/>
          <w:sz w:val="21"/>
          <w:szCs w:val="21"/>
          <w:highlight w:val="none"/>
          <w:lang w:eastAsia="zh-CN"/>
        </w:rPr>
        <w:t>二、</w:t>
      </w:r>
      <w:r>
        <w:rPr>
          <w:rFonts w:hint="eastAsia" w:ascii="宋体"/>
          <w:b/>
          <w:bCs w:val="0"/>
          <w:color w:val="auto"/>
          <w:sz w:val="21"/>
          <w:szCs w:val="21"/>
          <w:highlight w:val="none"/>
        </w:rPr>
        <w:t>项目名称：</w:t>
      </w:r>
      <w:r>
        <w:rPr>
          <w:rFonts w:hint="eastAsia" w:ascii="宋体" w:hAnsi="宋体"/>
          <w:b/>
          <w:bCs w:val="0"/>
          <w:color w:val="auto"/>
          <w:sz w:val="21"/>
          <w:szCs w:val="21"/>
          <w:highlight w:val="none"/>
          <w:lang w:eastAsia="zh-CN"/>
        </w:rPr>
        <w:t>椰林海鲜码头年产10亿元预制菜产业园项目智慧工地系统设备采购项目</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2" w:firstLineChars="200"/>
        <w:textAlignment w:val="auto"/>
        <w:rPr>
          <w:rFonts w:ascii="宋体"/>
          <w:b/>
          <w:bCs w:val="0"/>
          <w:color w:val="auto"/>
          <w:sz w:val="21"/>
          <w:szCs w:val="21"/>
          <w:highlight w:val="none"/>
        </w:rPr>
      </w:pPr>
      <w:r>
        <w:rPr>
          <w:rFonts w:hint="eastAsia" w:ascii="宋体"/>
          <w:b/>
          <w:bCs w:val="0"/>
          <w:color w:val="auto"/>
          <w:sz w:val="21"/>
          <w:szCs w:val="21"/>
          <w:highlight w:val="none"/>
          <w:lang w:eastAsia="zh-CN"/>
        </w:rPr>
        <w:t>三、</w:t>
      </w:r>
      <w:r>
        <w:rPr>
          <w:rFonts w:hint="eastAsia" w:ascii="宋体"/>
          <w:b/>
          <w:bCs w:val="0"/>
          <w:color w:val="auto"/>
          <w:sz w:val="21"/>
          <w:szCs w:val="21"/>
          <w:highlight w:val="none"/>
        </w:rPr>
        <w:t>项目内容及需求：</w:t>
      </w:r>
      <w:r>
        <w:rPr>
          <w:rFonts w:ascii="宋体"/>
          <w:b/>
          <w:bCs w:val="0"/>
          <w:color w:val="auto"/>
          <w:sz w:val="21"/>
          <w:szCs w:val="21"/>
          <w:highlight w:val="none"/>
        </w:rPr>
        <w:t xml:space="preserve"> </w:t>
      </w:r>
    </w:p>
    <w:tbl>
      <w:tblPr>
        <w:tblStyle w:val="17"/>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08"/>
        <w:gridCol w:w="1063"/>
        <w:gridCol w:w="1129"/>
        <w:gridCol w:w="1702"/>
        <w:gridCol w:w="1637"/>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99"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b/>
                <w:bCs/>
                <w:color w:val="auto"/>
                <w:sz w:val="21"/>
                <w:szCs w:val="21"/>
              </w:rPr>
            </w:pPr>
            <w:r>
              <w:rPr>
                <w:rFonts w:hint="eastAsia" w:ascii="宋体" w:hAnsi="宋体" w:cs="宋体"/>
                <w:b/>
                <w:bCs/>
                <w:color w:val="auto"/>
                <w:sz w:val="21"/>
                <w:szCs w:val="21"/>
                <w:highlight w:val="white"/>
              </w:rPr>
              <w:t>序号</w:t>
            </w:r>
          </w:p>
        </w:tc>
        <w:tc>
          <w:tcPr>
            <w:tcW w:w="1708"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b/>
                <w:bCs/>
                <w:color w:val="auto"/>
                <w:sz w:val="21"/>
                <w:szCs w:val="21"/>
              </w:rPr>
            </w:pPr>
            <w:r>
              <w:rPr>
                <w:b/>
                <w:bCs/>
              </w:rPr>
              <w:t>采购标的</w:t>
            </w:r>
          </w:p>
        </w:tc>
        <w:tc>
          <w:tcPr>
            <w:tcW w:w="1063" w:type="dxa"/>
            <w:tcBorders>
              <w:top w:val="single" w:color="auto" w:sz="4" w:space="0"/>
            </w:tcBorders>
            <w:noWrap w:val="0"/>
            <w:vAlign w:val="top"/>
          </w:tcPr>
          <w:p>
            <w:pPr>
              <w:pStyle w:val="38"/>
              <w:jc w:val="center"/>
              <w:rPr>
                <w:b/>
                <w:bCs/>
              </w:rPr>
            </w:pPr>
          </w:p>
          <w:p>
            <w:pPr>
              <w:pStyle w:val="38"/>
              <w:jc w:val="center"/>
              <w:rPr>
                <w:b/>
                <w:bCs/>
              </w:rPr>
            </w:pPr>
            <w:r>
              <w:rPr>
                <w:b/>
                <w:bCs/>
              </w:rPr>
              <w:t>数量</w:t>
            </w:r>
          </w:p>
          <w:p>
            <w:pPr>
              <w:pStyle w:val="38"/>
              <w:jc w:val="center"/>
              <w:rPr>
                <w:rFonts w:hint="default" w:ascii="宋体" w:hAnsi="宋体" w:eastAsia="宋体" w:cs="宋体"/>
                <w:b/>
                <w:bCs/>
                <w:color w:val="auto"/>
                <w:sz w:val="21"/>
                <w:szCs w:val="21"/>
                <w:highlight w:val="white"/>
                <w:lang w:val="en-US" w:eastAsia="zh-CN"/>
              </w:rPr>
            </w:pPr>
            <w:r>
              <w:rPr>
                <w:b/>
                <w:bCs/>
              </w:rPr>
              <w:t>（单位）</w:t>
            </w:r>
          </w:p>
        </w:tc>
        <w:tc>
          <w:tcPr>
            <w:tcW w:w="1129" w:type="dxa"/>
            <w:tcBorders>
              <w:top w:val="single" w:color="auto" w:sz="4" w:space="0"/>
            </w:tcBorders>
            <w:noWrap w:val="0"/>
            <w:vAlign w:val="top"/>
          </w:tcPr>
          <w:p>
            <w:pPr>
              <w:pStyle w:val="38"/>
              <w:jc w:val="center"/>
              <w:rPr>
                <w:rFonts w:hint="eastAsia"/>
                <w:b/>
                <w:bCs/>
                <w:lang w:val="en-US" w:eastAsia="zh-CN"/>
              </w:rPr>
            </w:pPr>
          </w:p>
          <w:p>
            <w:pPr>
              <w:pStyle w:val="38"/>
              <w:jc w:val="center"/>
              <w:rPr>
                <w:rFonts w:hint="default" w:eastAsiaTheme="minorEastAsia"/>
                <w:b/>
                <w:bCs/>
                <w:lang w:val="en-US" w:eastAsia="zh-CN"/>
              </w:rPr>
            </w:pPr>
            <w:r>
              <w:rPr>
                <w:rFonts w:hint="eastAsia"/>
                <w:b/>
                <w:bCs/>
                <w:lang w:val="en-US" w:eastAsia="zh-CN"/>
              </w:rPr>
              <w:t>采购限价</w:t>
            </w:r>
          </w:p>
        </w:tc>
        <w:tc>
          <w:tcPr>
            <w:tcW w:w="1702" w:type="dxa"/>
            <w:tcBorders>
              <w:top w:val="single" w:color="auto" w:sz="4" w:space="0"/>
            </w:tcBorders>
            <w:noWrap w:val="0"/>
            <w:vAlign w:val="top"/>
          </w:tcPr>
          <w:p>
            <w:pPr>
              <w:pStyle w:val="38"/>
              <w:jc w:val="center"/>
              <w:rPr>
                <w:b/>
                <w:bCs/>
              </w:rPr>
            </w:pPr>
          </w:p>
          <w:p>
            <w:pPr>
              <w:pStyle w:val="38"/>
              <w:jc w:val="center"/>
              <w:rPr>
                <w:rFonts w:hint="default" w:ascii="宋体" w:hAnsi="宋体" w:eastAsia="宋体" w:cs="宋体"/>
                <w:b/>
                <w:bCs/>
                <w:color w:val="auto"/>
                <w:sz w:val="21"/>
                <w:szCs w:val="21"/>
                <w:highlight w:val="white"/>
                <w:lang w:val="en-US" w:eastAsia="zh-CN"/>
              </w:rPr>
            </w:pPr>
            <w:r>
              <w:rPr>
                <w:b/>
                <w:bCs/>
              </w:rPr>
              <w:t>技术规格、参数及要求</w:t>
            </w:r>
          </w:p>
        </w:tc>
        <w:tc>
          <w:tcPr>
            <w:tcW w:w="1637" w:type="dxa"/>
            <w:tcBorders>
              <w:top w:val="single" w:color="auto" w:sz="4" w:space="0"/>
            </w:tcBorders>
            <w:noWrap w:val="0"/>
            <w:vAlign w:val="top"/>
          </w:tcPr>
          <w:p>
            <w:pPr>
              <w:pStyle w:val="38"/>
              <w:jc w:val="center"/>
              <w:rPr>
                <w:rFonts w:hint="eastAsia" w:ascii="宋体" w:hAnsi="宋体" w:eastAsia="宋体" w:cs="宋体"/>
                <w:b/>
                <w:bCs/>
                <w:color w:val="auto"/>
                <w:szCs w:val="21"/>
                <w:highlight w:val="none"/>
                <w:lang w:val="en-US" w:eastAsia="zh-CN"/>
              </w:rPr>
            </w:pPr>
          </w:p>
          <w:p>
            <w:pPr>
              <w:pStyle w:val="38"/>
              <w:jc w:val="center"/>
              <w:rPr>
                <w:rFonts w:hint="default" w:ascii="宋体" w:hAnsi="宋体" w:eastAsia="宋体" w:cs="宋体"/>
                <w:b/>
                <w:bCs/>
                <w:color w:val="auto"/>
                <w:sz w:val="21"/>
                <w:szCs w:val="21"/>
                <w:highlight w:val="white"/>
                <w:lang w:val="en-US" w:eastAsia="zh-CN"/>
              </w:rPr>
            </w:pPr>
            <w:r>
              <w:rPr>
                <w:rFonts w:hint="eastAsia" w:ascii="宋体" w:hAnsi="宋体" w:eastAsia="宋体" w:cs="宋体"/>
                <w:b/>
                <w:bCs/>
                <w:color w:val="auto"/>
                <w:szCs w:val="21"/>
                <w:highlight w:val="none"/>
                <w:lang w:val="en-US" w:eastAsia="zh-CN"/>
              </w:rPr>
              <w:t>最高限价</w:t>
            </w:r>
          </w:p>
        </w:tc>
        <w:tc>
          <w:tcPr>
            <w:tcW w:w="1158" w:type="dxa"/>
            <w:tcBorders>
              <w:top w:val="single" w:color="auto" w:sz="4" w:space="0"/>
            </w:tcBorders>
            <w:noWrap w:val="0"/>
            <w:vAlign w:val="top"/>
          </w:tcPr>
          <w:p>
            <w:pPr>
              <w:pStyle w:val="38"/>
              <w:jc w:val="center"/>
              <w:rPr>
                <w:rFonts w:hint="eastAsia" w:ascii="宋体" w:hAnsi="宋体" w:eastAsia="宋体" w:cs="宋体"/>
                <w:b/>
                <w:bCs/>
                <w:color w:val="auto"/>
                <w:szCs w:val="21"/>
                <w:highlight w:val="none"/>
                <w:lang w:val="en-US" w:eastAsia="zh-CN"/>
              </w:rPr>
            </w:pPr>
          </w:p>
          <w:p>
            <w:pPr>
              <w:pStyle w:val="38"/>
              <w:jc w:val="center"/>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9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rPr>
            </w:pPr>
            <w:r>
              <w:rPr>
                <w:rFonts w:hint="eastAsia" w:ascii="宋体" w:hAnsi="宋体" w:cs="宋体"/>
                <w:color w:val="auto"/>
                <w:sz w:val="21"/>
                <w:szCs w:val="21"/>
                <w:highlight w:val="white"/>
              </w:rPr>
              <w:t>1</w:t>
            </w:r>
          </w:p>
        </w:tc>
        <w:tc>
          <w:tcPr>
            <w:tcW w:w="1708"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white"/>
                <w:lang w:eastAsia="zh-CN"/>
              </w:rPr>
            </w:pPr>
            <w:r>
              <w:rPr>
                <w:rFonts w:hint="eastAsia" w:ascii="宋体" w:hAnsi="宋体"/>
                <w:b w:val="0"/>
                <w:bCs/>
                <w:color w:val="auto"/>
                <w:sz w:val="21"/>
                <w:szCs w:val="21"/>
                <w:highlight w:val="none"/>
                <w:lang w:eastAsia="zh-CN"/>
              </w:rPr>
              <w:t>智慧工地系统设备</w:t>
            </w:r>
            <w:r>
              <w:rPr>
                <w:rFonts w:hint="eastAsia" w:ascii="宋体" w:hAnsi="宋体"/>
                <w:color w:val="auto"/>
                <w:highlight w:val="none"/>
                <w:lang w:eastAsia="zh-CN"/>
              </w:rPr>
              <w:t>采购</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包一</w:t>
            </w:r>
            <w:r>
              <w:rPr>
                <w:rFonts w:hint="eastAsia" w:ascii="宋体" w:hAnsi="宋体"/>
                <w:b w:val="0"/>
                <w:bCs/>
                <w:color w:val="auto"/>
                <w:sz w:val="21"/>
                <w:szCs w:val="21"/>
                <w:highlight w:val="none"/>
                <w:lang w:eastAsia="zh-CN"/>
              </w:rPr>
              <w:t>）</w:t>
            </w:r>
          </w:p>
        </w:tc>
        <w:tc>
          <w:tcPr>
            <w:tcW w:w="1063"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white"/>
                <w:lang w:eastAsia="zh-CN"/>
              </w:rPr>
            </w:pPr>
            <w:r>
              <w:rPr>
                <w:rFonts w:hint="eastAsia" w:ascii="宋体" w:hAnsi="宋体" w:cs="宋体"/>
                <w:color w:val="auto"/>
                <w:sz w:val="21"/>
                <w:szCs w:val="21"/>
                <w:highlight w:val="white"/>
                <w:lang w:val="en-US" w:eastAsia="zh-CN"/>
              </w:rPr>
              <w:t>1套</w:t>
            </w:r>
          </w:p>
        </w:tc>
        <w:tc>
          <w:tcPr>
            <w:tcW w:w="112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50000</w:t>
            </w:r>
            <w:r>
              <w:rPr>
                <w:rFonts w:hint="eastAsia" w:ascii="宋体" w:hAnsi="宋体" w:cs="宋体"/>
                <w:color w:val="auto"/>
                <w:sz w:val="21"/>
                <w:szCs w:val="21"/>
                <w:lang w:val="en-US" w:eastAsia="zh-CN"/>
              </w:rPr>
              <w:t>元</w:t>
            </w:r>
          </w:p>
        </w:tc>
        <w:tc>
          <w:tcPr>
            <w:tcW w:w="170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kern w:val="0"/>
                <w:sz w:val="21"/>
                <w:szCs w:val="21"/>
                <w:lang w:val="en-US" w:eastAsia="zh-CN"/>
              </w:rPr>
              <w:t>主要技术参数</w:t>
            </w:r>
            <w:r>
              <w:rPr>
                <w:rFonts w:hint="eastAsia" w:ascii="宋体" w:hAnsi="宋体" w:cs="宋体"/>
                <w:color w:val="auto"/>
                <w:kern w:val="0"/>
                <w:sz w:val="21"/>
                <w:szCs w:val="21"/>
              </w:rPr>
              <w:t>详见招标文件</w:t>
            </w:r>
            <w:r>
              <w:rPr>
                <w:rFonts w:hint="eastAsia" w:ascii="宋体" w:hAnsi="宋体"/>
                <w:color w:val="auto"/>
                <w:sz w:val="21"/>
                <w:szCs w:val="21"/>
              </w:rPr>
              <w:t>第</w:t>
            </w:r>
            <w:r>
              <w:rPr>
                <w:rFonts w:hint="eastAsia" w:ascii="宋体" w:hAnsi="宋体"/>
                <w:color w:val="auto"/>
                <w:sz w:val="21"/>
                <w:szCs w:val="21"/>
                <w:lang w:val="en-US" w:eastAsia="zh-CN"/>
              </w:rPr>
              <w:t>四</w:t>
            </w:r>
            <w:r>
              <w:rPr>
                <w:rFonts w:hint="eastAsia" w:ascii="宋体" w:hAnsi="宋体"/>
                <w:color w:val="auto"/>
                <w:sz w:val="21"/>
                <w:szCs w:val="21"/>
              </w:rPr>
              <w:t>章</w:t>
            </w:r>
            <w:r>
              <w:rPr>
                <w:rFonts w:hint="eastAsia" w:ascii="宋体" w:hAnsi="宋体"/>
                <w:color w:val="auto"/>
                <w:sz w:val="21"/>
                <w:szCs w:val="21"/>
                <w:lang w:val="en-US" w:eastAsia="zh-CN"/>
              </w:rPr>
              <w:t>用户需求</w:t>
            </w:r>
          </w:p>
        </w:tc>
        <w:tc>
          <w:tcPr>
            <w:tcW w:w="16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100000元</w:t>
            </w:r>
          </w:p>
        </w:tc>
        <w:tc>
          <w:tcPr>
            <w:tcW w:w="115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lang w:val="en-US" w:eastAsia="zh-CN"/>
              </w:rPr>
            </w:pPr>
            <w:r>
              <w:rPr>
                <w:rFonts w:hint="eastAsia" w:ascii="宋体" w:hAnsi="宋体" w:cs="宋体"/>
                <w:b w:val="0"/>
                <w:bCs w:val="0"/>
                <w:color w:val="auto"/>
                <w:sz w:val="21"/>
                <w:szCs w:val="21"/>
                <w:highlight w:val="none"/>
                <w:lang w:val="en-US" w:eastAsia="zh-CN"/>
              </w:rPr>
              <w:t>自合同签订生效之日起10个日历天内完成。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2</w:t>
            </w:r>
          </w:p>
        </w:tc>
        <w:tc>
          <w:tcPr>
            <w:tcW w:w="1708"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b w:val="0"/>
                <w:bCs/>
                <w:color w:val="auto"/>
                <w:sz w:val="21"/>
                <w:szCs w:val="21"/>
                <w:highlight w:val="none"/>
                <w:lang w:eastAsia="zh-CN"/>
              </w:rPr>
            </w:pPr>
            <w:r>
              <w:rPr>
                <w:rFonts w:hint="eastAsia" w:ascii="宋体" w:hAnsi="宋体"/>
                <w:b w:val="0"/>
                <w:bCs/>
                <w:color w:val="auto"/>
                <w:sz w:val="21"/>
                <w:szCs w:val="21"/>
                <w:highlight w:val="none"/>
                <w:lang w:eastAsia="zh-CN"/>
              </w:rPr>
              <w:t>智慧工地系统设备</w:t>
            </w:r>
            <w:r>
              <w:rPr>
                <w:rFonts w:hint="eastAsia" w:ascii="宋体" w:hAnsi="宋体"/>
                <w:color w:val="auto"/>
                <w:highlight w:val="none"/>
                <w:lang w:eastAsia="zh-CN"/>
              </w:rPr>
              <w:t>采购</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包二</w:t>
            </w:r>
            <w:r>
              <w:rPr>
                <w:rFonts w:hint="eastAsia" w:ascii="宋体" w:hAnsi="宋体"/>
                <w:b w:val="0"/>
                <w:bCs/>
                <w:color w:val="auto"/>
                <w:sz w:val="21"/>
                <w:szCs w:val="21"/>
                <w:highlight w:val="none"/>
                <w:lang w:eastAsia="zh-CN"/>
              </w:rPr>
              <w:t>）</w:t>
            </w:r>
          </w:p>
        </w:tc>
        <w:tc>
          <w:tcPr>
            <w:tcW w:w="106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1套</w:t>
            </w:r>
          </w:p>
        </w:tc>
        <w:tc>
          <w:tcPr>
            <w:tcW w:w="112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50000</w:t>
            </w:r>
            <w:r>
              <w:rPr>
                <w:rFonts w:hint="eastAsia" w:ascii="宋体" w:hAnsi="宋体" w:cs="宋体"/>
                <w:color w:val="auto"/>
                <w:sz w:val="21"/>
                <w:szCs w:val="21"/>
                <w:lang w:val="en-US" w:eastAsia="zh-CN"/>
              </w:rPr>
              <w:t>元</w:t>
            </w:r>
          </w:p>
        </w:tc>
        <w:tc>
          <w:tcPr>
            <w:tcW w:w="1702"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kern w:val="0"/>
                <w:sz w:val="21"/>
                <w:szCs w:val="21"/>
                <w:lang w:val="en-US" w:eastAsia="zh-CN"/>
              </w:rPr>
            </w:pPr>
          </w:p>
        </w:tc>
        <w:tc>
          <w:tcPr>
            <w:tcW w:w="1637"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lang w:val="en-US" w:eastAsia="zh-CN"/>
              </w:rPr>
            </w:pPr>
          </w:p>
        </w:tc>
        <w:tc>
          <w:tcPr>
            <w:tcW w:w="1158"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lang w:val="en-US" w:eastAsia="zh-CN"/>
              </w:rPr>
            </w:pPr>
          </w:p>
        </w:tc>
      </w:tr>
    </w:tbl>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spacing w:line="380" w:lineRule="exact"/>
        <w:rPr>
          <w:rFonts w:hint="eastAsia" w:asciiTheme="minorEastAsia" w:hAnsiTheme="minorEastAsia" w:eastAsiaTheme="minorEastAsia" w:cstheme="minorEastAsia"/>
          <w:b w:val="0"/>
          <w:bCs w:val="0"/>
          <w:color w:val="FF0000"/>
          <w:sz w:val="21"/>
          <w:szCs w:val="21"/>
          <w:highlight w:val="white"/>
          <w:lang w:val="en-US" w:eastAsia="zh-CN"/>
        </w:rPr>
      </w:pPr>
      <w:r>
        <w:rPr>
          <w:rFonts w:hint="eastAsia" w:asciiTheme="minorEastAsia" w:hAnsiTheme="minorEastAsia" w:eastAsiaTheme="minorEastAsia" w:cstheme="minorEastAsia"/>
          <w:b w:val="0"/>
          <w:bCs w:val="0"/>
          <w:color w:val="000000" w:themeColor="text1"/>
          <w:sz w:val="21"/>
          <w:szCs w:val="21"/>
          <w:highlight w:val="white"/>
          <w:lang w:val="en-US" w:eastAsia="zh-CN"/>
          <w14:textFill>
            <w14:solidFill>
              <w14:schemeClr w14:val="tx1"/>
            </w14:solidFill>
          </w14:textFill>
        </w:rPr>
        <w:t>注：</w:t>
      </w:r>
      <w:r>
        <w:t>采购标的</w:t>
      </w:r>
      <w:r>
        <w:rPr>
          <w:rFonts w:hint="eastAsia"/>
          <w:lang w:eastAsia="zh-CN"/>
        </w:rPr>
        <w:t>：</w:t>
      </w:r>
      <w:r>
        <w:rPr>
          <w:rFonts w:hint="eastAsia" w:ascii="宋体" w:hAnsi="宋体"/>
          <w:b w:val="0"/>
          <w:bCs/>
          <w:color w:val="auto"/>
          <w:sz w:val="21"/>
          <w:szCs w:val="21"/>
          <w:highlight w:val="none"/>
          <w:lang w:eastAsia="zh-CN"/>
        </w:rPr>
        <w:t>智慧工地系统设备（</w:t>
      </w:r>
      <w:r>
        <w:rPr>
          <w:rFonts w:hint="eastAsia" w:ascii="宋体" w:hAnsi="宋体"/>
          <w:b w:val="0"/>
          <w:bCs/>
          <w:color w:val="auto"/>
          <w:sz w:val="21"/>
          <w:szCs w:val="21"/>
          <w:highlight w:val="none"/>
          <w:lang w:val="en-US" w:eastAsia="zh-CN"/>
        </w:rPr>
        <w:t>包一</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和</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包二</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的采购内容、</w:t>
      </w:r>
      <w:r>
        <w:t>技术规格、参数及要求</w:t>
      </w:r>
      <w:r>
        <w:rPr>
          <w:rFonts w:hint="eastAsia"/>
          <w:lang w:eastAsia="zh-CN"/>
        </w:rPr>
        <w:t>、</w:t>
      </w:r>
      <w:r>
        <w:rPr>
          <w:rFonts w:hint="eastAsia"/>
          <w:lang w:val="en-US" w:eastAsia="zh-CN"/>
        </w:rPr>
        <w:t>数量相同。</w:t>
      </w:r>
    </w:p>
    <w:p>
      <w:pPr>
        <w:pStyle w:val="2"/>
        <w:rPr>
          <w:rFonts w:hint="eastAsia" w:asciiTheme="minorEastAsia" w:hAnsiTheme="minorEastAsia" w:eastAsiaTheme="minorEastAsia" w:cstheme="minorEastAsia"/>
          <w:b w:val="0"/>
          <w:bCs w:val="0"/>
          <w:color w:val="FF0000"/>
          <w:sz w:val="21"/>
          <w:szCs w:val="21"/>
          <w:highlight w:val="white"/>
          <w:lang w:val="en-US" w:eastAsia="zh-CN"/>
        </w:rPr>
      </w:pP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0" w:leftChars="0" w:firstLine="422" w:firstLineChars="200"/>
        <w:textAlignment w:val="auto"/>
        <w:rPr>
          <w:rFonts w:ascii="宋体"/>
          <w:b/>
          <w:bCs w:val="0"/>
          <w:color w:val="auto"/>
          <w:sz w:val="21"/>
          <w:szCs w:val="21"/>
          <w:highlight w:val="none"/>
        </w:rPr>
      </w:pPr>
      <w:r>
        <w:rPr>
          <w:rFonts w:hint="eastAsia" w:ascii="宋体"/>
          <w:b/>
          <w:bCs w:val="0"/>
          <w:color w:val="auto"/>
          <w:sz w:val="21"/>
          <w:szCs w:val="21"/>
          <w:highlight w:val="none"/>
          <w:lang w:eastAsia="zh-CN"/>
        </w:rPr>
        <w:t>四、</w:t>
      </w:r>
      <w:r>
        <w:rPr>
          <w:rFonts w:hint="eastAsia" w:ascii="宋体"/>
          <w:b/>
          <w:bCs w:val="0"/>
          <w:color w:val="auto"/>
          <w:sz w:val="21"/>
          <w:szCs w:val="21"/>
          <w:highlight w:val="none"/>
        </w:rPr>
        <w:t>供应商资格：</w:t>
      </w:r>
    </w:p>
    <w:p>
      <w:pPr>
        <w:pStyle w:val="25"/>
        <w:keepNext w:val="0"/>
        <w:keepLines w:val="0"/>
        <w:pageBreakBefore w:val="0"/>
        <w:widowControl w:val="0"/>
        <w:numPr>
          <w:ilvl w:val="0"/>
          <w:numId w:val="3"/>
        </w:numPr>
        <w:tabs>
          <w:tab w:val="left" w:pos="567"/>
        </w:tabs>
        <w:kinsoku/>
        <w:wordWrap/>
        <w:overflowPunct/>
        <w:topLinePunct w:val="0"/>
        <w:autoSpaceDE/>
        <w:autoSpaceDN/>
        <w:bidi w:val="0"/>
        <w:snapToGrid w:val="0"/>
        <w:spacing w:line="360" w:lineRule="auto"/>
        <w:ind w:left="0" w:firstLine="420" w:firstLineChars="200"/>
        <w:textAlignment w:val="auto"/>
        <w:rPr>
          <w:rFonts w:ascii="宋体" w:hAnsi="宋体"/>
          <w:bCs/>
          <w:vanish/>
          <w:color w:val="auto"/>
          <w:sz w:val="21"/>
          <w:szCs w:val="21"/>
          <w:highlight w:val="none"/>
        </w:rPr>
      </w:pPr>
    </w:p>
    <w:p>
      <w:pPr>
        <w:pStyle w:val="25"/>
        <w:keepNext w:val="0"/>
        <w:keepLines w:val="0"/>
        <w:pageBreakBefore w:val="0"/>
        <w:widowControl w:val="0"/>
        <w:numPr>
          <w:ilvl w:val="0"/>
          <w:numId w:val="3"/>
        </w:numPr>
        <w:tabs>
          <w:tab w:val="left" w:pos="567"/>
        </w:tabs>
        <w:kinsoku/>
        <w:wordWrap/>
        <w:overflowPunct/>
        <w:topLinePunct w:val="0"/>
        <w:autoSpaceDE/>
        <w:autoSpaceDN/>
        <w:bidi w:val="0"/>
        <w:snapToGrid w:val="0"/>
        <w:spacing w:line="360" w:lineRule="auto"/>
        <w:ind w:left="0" w:firstLine="420" w:firstLineChars="200"/>
        <w:textAlignment w:val="auto"/>
        <w:rPr>
          <w:rFonts w:ascii="宋体" w:hAnsi="宋体"/>
          <w:bCs/>
          <w:vanish/>
          <w:color w:val="auto"/>
          <w:sz w:val="21"/>
          <w:szCs w:val="21"/>
          <w:highlight w:val="none"/>
        </w:rPr>
      </w:pPr>
    </w:p>
    <w:p>
      <w:pPr>
        <w:pStyle w:val="25"/>
        <w:keepNext w:val="0"/>
        <w:keepLines w:val="0"/>
        <w:pageBreakBefore w:val="0"/>
        <w:widowControl w:val="0"/>
        <w:numPr>
          <w:ilvl w:val="0"/>
          <w:numId w:val="3"/>
        </w:numPr>
        <w:tabs>
          <w:tab w:val="left" w:pos="567"/>
        </w:tabs>
        <w:kinsoku/>
        <w:wordWrap/>
        <w:overflowPunct/>
        <w:topLinePunct w:val="0"/>
        <w:autoSpaceDE/>
        <w:autoSpaceDN/>
        <w:bidi w:val="0"/>
        <w:snapToGrid w:val="0"/>
        <w:spacing w:line="360" w:lineRule="auto"/>
        <w:ind w:left="0" w:firstLine="420" w:firstLineChars="200"/>
        <w:textAlignment w:val="auto"/>
        <w:rPr>
          <w:rFonts w:ascii="宋体" w:hAnsi="宋体"/>
          <w:bCs/>
          <w:vanish/>
          <w:color w:val="auto"/>
          <w:sz w:val="21"/>
          <w:szCs w:val="21"/>
          <w:highlight w:val="none"/>
        </w:rPr>
      </w:pPr>
    </w:p>
    <w:p>
      <w:pPr>
        <w:pStyle w:val="25"/>
        <w:keepNext w:val="0"/>
        <w:keepLines w:val="0"/>
        <w:pageBreakBefore w:val="0"/>
        <w:widowControl w:val="0"/>
        <w:numPr>
          <w:ilvl w:val="0"/>
          <w:numId w:val="3"/>
        </w:numPr>
        <w:tabs>
          <w:tab w:val="left" w:pos="567"/>
        </w:tabs>
        <w:kinsoku/>
        <w:wordWrap/>
        <w:overflowPunct/>
        <w:topLinePunct w:val="0"/>
        <w:autoSpaceDE/>
        <w:autoSpaceDN/>
        <w:bidi w:val="0"/>
        <w:snapToGrid w:val="0"/>
        <w:spacing w:line="360" w:lineRule="auto"/>
        <w:ind w:left="0" w:firstLine="420" w:firstLineChars="200"/>
        <w:textAlignment w:val="auto"/>
        <w:rPr>
          <w:rFonts w:ascii="宋体" w:hAnsi="宋体"/>
          <w:bCs/>
          <w:vanish/>
          <w:color w:val="auto"/>
          <w:sz w:val="21"/>
          <w:szCs w:val="21"/>
          <w:highlight w:val="none"/>
        </w:rPr>
      </w:pPr>
    </w:p>
    <w:p>
      <w:pPr>
        <w:pStyle w:val="25"/>
        <w:keepNext w:val="0"/>
        <w:keepLines w:val="0"/>
        <w:pageBreakBefore w:val="0"/>
        <w:widowControl w:val="0"/>
        <w:numPr>
          <w:ilvl w:val="0"/>
          <w:numId w:val="3"/>
        </w:numPr>
        <w:tabs>
          <w:tab w:val="left" w:pos="567"/>
        </w:tabs>
        <w:kinsoku/>
        <w:wordWrap/>
        <w:overflowPunct/>
        <w:topLinePunct w:val="0"/>
        <w:autoSpaceDE/>
        <w:autoSpaceDN/>
        <w:bidi w:val="0"/>
        <w:snapToGrid w:val="0"/>
        <w:spacing w:line="360" w:lineRule="auto"/>
        <w:ind w:left="0" w:firstLine="420" w:firstLineChars="200"/>
        <w:textAlignment w:val="auto"/>
        <w:rPr>
          <w:rFonts w:ascii="宋体" w:hAnsi="宋体"/>
          <w:bCs/>
          <w:vanish/>
          <w:color w:val="auto"/>
          <w:sz w:val="21"/>
          <w:szCs w:val="21"/>
          <w:highlight w:val="none"/>
        </w:rPr>
      </w:pPr>
    </w:p>
    <w:p>
      <w:pPr>
        <w:pStyle w:val="25"/>
        <w:keepNext w:val="0"/>
        <w:keepLines w:val="0"/>
        <w:pageBreakBefore w:val="0"/>
        <w:widowControl w:val="0"/>
        <w:numPr>
          <w:ilvl w:val="0"/>
          <w:numId w:val="3"/>
        </w:numPr>
        <w:tabs>
          <w:tab w:val="left" w:pos="567"/>
        </w:tabs>
        <w:kinsoku/>
        <w:wordWrap/>
        <w:overflowPunct/>
        <w:topLinePunct w:val="0"/>
        <w:autoSpaceDE/>
        <w:autoSpaceDN/>
        <w:bidi w:val="0"/>
        <w:snapToGrid w:val="0"/>
        <w:spacing w:line="360" w:lineRule="auto"/>
        <w:ind w:left="0" w:firstLine="420" w:firstLineChars="200"/>
        <w:textAlignment w:val="auto"/>
        <w:rPr>
          <w:rFonts w:ascii="宋体" w:hAnsi="宋体"/>
          <w:bCs/>
          <w:vanish/>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0" w:leftChars="0" w:firstLine="420" w:firstLineChars="200"/>
        <w:textAlignment w:val="auto"/>
        <w:rPr>
          <w:rFonts w:ascii="宋体" w:hAnsi="宋体"/>
          <w:bCs/>
          <w:color w:val="auto"/>
          <w:szCs w:val="20"/>
          <w:highlight w:val="none"/>
        </w:rPr>
      </w:pPr>
      <w:r>
        <w:rPr>
          <w:rFonts w:hint="eastAsia" w:ascii="宋体" w:hAnsi="宋体" w:cs="宋体"/>
          <w:bCs/>
          <w:color w:val="auto"/>
          <w:szCs w:val="20"/>
          <w:highlight w:val="none"/>
          <w:lang w:val="en-US" w:eastAsia="zh-CN"/>
        </w:rPr>
        <w:t>4.1</w:t>
      </w:r>
      <w:r>
        <w:rPr>
          <w:rFonts w:hint="eastAsia" w:ascii="宋体" w:hAnsi="宋体" w:cs="宋体"/>
          <w:bCs/>
          <w:color w:val="auto"/>
          <w:szCs w:val="20"/>
          <w:highlight w:val="none"/>
        </w:rPr>
        <w:t>具有独立承担民事责任能力的在中华人民共和国境内注册的法人或其他组织</w:t>
      </w:r>
      <w:r>
        <w:rPr>
          <w:rFonts w:hint="eastAsia" w:ascii="宋体" w:hAnsi="宋体"/>
          <w:bCs/>
          <w:color w:val="auto"/>
          <w:szCs w:val="20"/>
          <w:highlight w:val="none"/>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0" w:leftChars="0" w:firstLine="420" w:firstLineChars="200"/>
        <w:textAlignment w:val="auto"/>
        <w:rPr>
          <w:rFonts w:hint="eastAsia" w:ascii="宋体" w:hAnsi="宋体" w:eastAsia="宋体" w:cs="宋体"/>
          <w:bCs/>
          <w:color w:val="auto"/>
          <w:szCs w:val="20"/>
          <w:highlight w:val="none"/>
          <w:lang w:val="en-US" w:eastAsia="zh-CN"/>
        </w:rPr>
      </w:pPr>
      <w:r>
        <w:rPr>
          <w:rFonts w:hint="eastAsia" w:ascii="宋体" w:hAnsi="宋体" w:cs="宋体"/>
          <w:bCs/>
          <w:color w:val="auto"/>
          <w:szCs w:val="20"/>
          <w:highlight w:val="none"/>
          <w:lang w:val="en-US" w:eastAsia="zh-CN"/>
        </w:rPr>
        <w:t>4.2</w:t>
      </w:r>
      <w:r>
        <w:rPr>
          <w:rFonts w:hint="eastAsia"/>
          <w:color w:val="auto"/>
          <w:sz w:val="21"/>
          <w:szCs w:val="21"/>
          <w:highlight w:val="none"/>
        </w:rPr>
        <w:t>供应商未被列入“信</w:t>
      </w:r>
      <w:r>
        <w:rPr>
          <w:rFonts w:hint="eastAsia" w:ascii="宋体" w:hAnsi="宋体" w:eastAsia="宋体" w:cs="宋体"/>
          <w:color w:val="auto"/>
          <w:sz w:val="21"/>
          <w:szCs w:val="21"/>
          <w:highlight w:val="none"/>
        </w:rPr>
        <w:t>用中国”网站(www.creditchina.gov.cn)“记录失信被执行人或重大税收违法案件当事人名单（税收违法黑名单）或政府采购严重违法失信行为”记录名单；不处于中国政府采购网(www.ccgp.gov.cn)“政府采购严重违法失信行为信息记录”中的禁止参加政府采购活动期间。（以</w:t>
      </w:r>
      <w:r>
        <w:rPr>
          <w:rFonts w:hint="eastAsia" w:ascii="宋体" w:hAnsi="宋体" w:eastAsia="宋体" w:cs="宋体"/>
          <w:color w:val="auto"/>
          <w:sz w:val="21"/>
          <w:szCs w:val="21"/>
          <w:highlight w:val="none"/>
          <w:lang w:eastAsia="zh-CN"/>
        </w:rPr>
        <w:t>代理机构</w:t>
      </w:r>
      <w:r>
        <w:rPr>
          <w:rFonts w:hint="eastAsia" w:ascii="宋体" w:hAnsi="宋体" w:eastAsia="宋体" w:cs="宋体"/>
          <w:color w:val="auto"/>
          <w:sz w:val="21"/>
          <w:szCs w:val="21"/>
          <w:highlight w:val="none"/>
        </w:rPr>
        <w:t>于投标（响应）截止时间当天在“信用中国”网站（www.creditchina.gov.cn）及中国政府采购网（http://www.ccgp.gov.cn/）查询结果为准，如相关失信记录已失效，供应商需提供相关证明资料。</w:t>
      </w:r>
      <w:r>
        <w:rPr>
          <w:rFonts w:hint="eastAsia" w:ascii="宋体" w:hAnsi="宋体" w:cs="宋体"/>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snapToGrid w:val="0"/>
        <w:spacing w:line="360" w:lineRule="auto"/>
        <w:ind w:leftChars="0" w:firstLine="420" w:firstLineChars="200"/>
        <w:textAlignment w:val="auto"/>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lang w:val="en-US" w:eastAsia="zh-CN"/>
        </w:rPr>
        <w:t>4.3</w:t>
      </w:r>
      <w:r>
        <w:rPr>
          <w:rFonts w:hint="eastAsia" w:ascii="宋体" w:hAnsi="宋体" w:eastAsia="宋体" w:cs="宋体"/>
          <w:bCs/>
          <w:color w:val="auto"/>
          <w:szCs w:val="20"/>
          <w:highlight w:val="none"/>
        </w:rPr>
        <w:t>本项目不接受联合体投标。</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211" w:firstLineChars="100"/>
        <w:jc w:val="left"/>
        <w:textAlignment w:val="auto"/>
        <w:rPr>
          <w:rStyle w:val="20"/>
          <w:rFonts w:hint="eastAsia" w:ascii="宋体" w:hAnsi="宋体" w:eastAsia="宋体" w:cs="宋体"/>
          <w:b w:val="0"/>
          <w:bCs/>
          <w:i w:val="0"/>
          <w:iCs w:val="0"/>
          <w:caps w:val="0"/>
          <w:color w:val="000000"/>
          <w:spacing w:val="0"/>
          <w:kern w:val="0"/>
          <w:sz w:val="21"/>
          <w:szCs w:val="21"/>
          <w:shd w:val="clear" w:color="auto" w:fill="FFFFFF"/>
          <w:lang w:val="en-US" w:eastAsia="zh-CN" w:bidi="ar"/>
        </w:rPr>
      </w:pPr>
      <w:r>
        <w:rPr>
          <w:rStyle w:val="20"/>
          <w:rFonts w:hint="eastAsia" w:ascii="宋体" w:hAnsi="宋体" w:eastAsia="宋体" w:cs="宋体"/>
          <w:b/>
          <w:bCs w:val="0"/>
          <w:i w:val="0"/>
          <w:iCs w:val="0"/>
          <w:caps w:val="0"/>
          <w:color w:val="000000"/>
          <w:spacing w:val="0"/>
          <w:kern w:val="0"/>
          <w:sz w:val="21"/>
          <w:szCs w:val="21"/>
          <w:shd w:val="clear" w:color="auto" w:fill="FFFFFF"/>
          <w:lang w:val="en-US" w:eastAsia="zh-CN" w:bidi="ar"/>
        </w:rPr>
        <w:t>五、</w:t>
      </w:r>
      <w:r>
        <w:rPr>
          <w:rStyle w:val="20"/>
          <w:rFonts w:hint="eastAsia" w:ascii="宋体" w:hAnsi="宋体" w:eastAsia="宋体" w:cs="宋体"/>
          <w:b w:val="0"/>
          <w:bCs/>
          <w:i w:val="0"/>
          <w:iCs w:val="0"/>
          <w:caps w:val="0"/>
          <w:color w:val="000000"/>
          <w:spacing w:val="0"/>
          <w:kern w:val="0"/>
          <w:sz w:val="21"/>
          <w:szCs w:val="21"/>
          <w:shd w:val="clear" w:color="auto" w:fill="FFFFFF"/>
          <w:lang w:val="en-US" w:eastAsia="zh-CN" w:bidi="ar"/>
        </w:rPr>
        <w:t>符合资格的投标单位应当在</w:t>
      </w:r>
      <w:r>
        <w:rPr>
          <w:rStyle w:val="20"/>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2024年09 月</w:t>
      </w:r>
      <w:r>
        <w:rPr>
          <w:rStyle w:val="20"/>
          <w:rFonts w:hint="eastAsia" w:ascii="宋体" w:hAnsi="宋体" w:cs="宋体"/>
          <w:b w:val="0"/>
          <w:bCs/>
          <w:i w:val="0"/>
          <w:iCs w:val="0"/>
          <w:caps w:val="0"/>
          <w:color w:val="000000"/>
          <w:spacing w:val="0"/>
          <w:kern w:val="0"/>
          <w:sz w:val="21"/>
          <w:szCs w:val="21"/>
          <w:u w:val="single"/>
          <w:shd w:val="clear" w:color="auto" w:fill="FFFFFF"/>
          <w:lang w:val="en-US" w:eastAsia="zh-CN" w:bidi="ar"/>
        </w:rPr>
        <w:t>25</w:t>
      </w:r>
      <w:r>
        <w:rPr>
          <w:rStyle w:val="20"/>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日至2024年09 月</w:t>
      </w:r>
      <w:r>
        <w:rPr>
          <w:rStyle w:val="20"/>
          <w:rFonts w:hint="eastAsia" w:ascii="宋体" w:hAnsi="宋体" w:cs="宋体"/>
          <w:b w:val="0"/>
          <w:bCs/>
          <w:i w:val="0"/>
          <w:iCs w:val="0"/>
          <w:caps w:val="0"/>
          <w:color w:val="000000"/>
          <w:spacing w:val="0"/>
          <w:kern w:val="0"/>
          <w:sz w:val="21"/>
          <w:szCs w:val="21"/>
          <w:u w:val="single"/>
          <w:shd w:val="clear" w:color="auto" w:fill="FFFFFF"/>
          <w:lang w:val="en-US" w:eastAsia="zh-CN" w:bidi="ar"/>
        </w:rPr>
        <w:t>29</w:t>
      </w:r>
      <w:r>
        <w:rPr>
          <w:rStyle w:val="20"/>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日</w:t>
      </w:r>
      <w:r>
        <w:rPr>
          <w:rStyle w:val="20"/>
          <w:rFonts w:hint="eastAsia" w:ascii="宋体" w:hAnsi="宋体" w:eastAsia="宋体" w:cs="宋体"/>
          <w:b w:val="0"/>
          <w:bCs/>
          <w:i w:val="0"/>
          <w:iCs w:val="0"/>
          <w:caps w:val="0"/>
          <w:color w:val="000000"/>
          <w:spacing w:val="0"/>
          <w:kern w:val="0"/>
          <w:sz w:val="21"/>
          <w:szCs w:val="21"/>
          <w:shd w:val="clear" w:color="auto" w:fill="FFFFFF"/>
          <w:lang w:val="en-US" w:eastAsia="zh-CN" w:bidi="ar"/>
        </w:rPr>
        <w:t>期间到广东国仕工程咨询有限公司（http://www.gdguoshi.com/）官网处下载招标文件）并将加盖投标人公章的投标登记资料发送至电子邮箱（1016777643@qq.com）进行登记，原件以邮寄方式送达，审核通过后即为登记成功。投标登记具体需要提供的资料如下：</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sz w:val="21"/>
          <w:szCs w:val="21"/>
          <w:lang w:val="en-US" w:eastAsia="zh-CN"/>
        </w:rPr>
      </w:pPr>
      <w:r>
        <w:rPr>
          <w:rFonts w:hint="eastAsia" w:ascii="宋体" w:hAnsi="宋体"/>
          <w:bCs/>
          <w:color w:val="auto"/>
          <w:sz w:val="21"/>
          <w:szCs w:val="21"/>
          <w:highlight w:val="none"/>
          <w:lang w:val="en-US" w:eastAsia="zh-CN"/>
        </w:rPr>
        <w:t>有效的</w:t>
      </w:r>
      <w:r>
        <w:rPr>
          <w:rFonts w:hint="eastAsia"/>
          <w:color w:val="auto"/>
          <w:highlight w:val="none"/>
        </w:rPr>
        <w:t>营业执照（或事业单位法人证书，或社会团体法人登记证书，或执业许可证）、组织机构代码证和税务登记证（或三证合一证明）复印件</w:t>
      </w:r>
      <w:r>
        <w:rPr>
          <w:rFonts w:hint="eastAsia" w:ascii="宋体" w:hAnsi="宋体" w:eastAsia="宋体" w:cs="宋体"/>
          <w:i w:val="0"/>
          <w:iCs w:val="0"/>
          <w:caps w:val="0"/>
          <w:color w:val="000000"/>
          <w:spacing w:val="0"/>
          <w:kern w:val="0"/>
          <w:sz w:val="21"/>
          <w:szCs w:val="21"/>
          <w:shd w:val="clear" w:color="auto" w:fill="FFFFFF"/>
          <w:lang w:val="en-US" w:eastAsia="zh-CN" w:bidi="ar"/>
        </w:rPr>
        <w:t>；</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sz w:val="21"/>
          <w:szCs w:val="21"/>
          <w:lang w:val="en-US" w:eastAsia="zh-CN"/>
        </w:rPr>
      </w:pPr>
      <w:r>
        <w:rPr>
          <w:rFonts w:hint="eastAsia" w:ascii="宋体" w:hAnsi="宋体" w:eastAsia="宋体" w:cs="宋体"/>
          <w:i w:val="0"/>
          <w:iCs w:val="0"/>
          <w:caps w:val="0"/>
          <w:color w:val="000000"/>
          <w:spacing w:val="0"/>
          <w:kern w:val="0"/>
          <w:sz w:val="21"/>
          <w:szCs w:val="21"/>
          <w:shd w:val="clear" w:color="auto" w:fill="FFFFFF"/>
          <w:lang w:val="en-US" w:eastAsia="zh-CN" w:bidi="ar"/>
        </w:rPr>
        <w:t>法定代表人身份证明、法定代表人授权委托书（原件）。</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2" w:firstLineChars="200"/>
        <w:textAlignment w:val="auto"/>
        <w:rPr>
          <w:rFonts w:ascii="宋体"/>
          <w:b w:val="0"/>
          <w:bCs/>
          <w:color w:val="auto"/>
          <w:sz w:val="21"/>
          <w:szCs w:val="21"/>
          <w:highlight w:val="none"/>
          <w:u w:val="single"/>
        </w:rPr>
      </w:pPr>
      <w:r>
        <w:rPr>
          <w:rFonts w:hint="eastAsia" w:ascii="宋体"/>
          <w:b/>
          <w:bCs w:val="0"/>
          <w:color w:val="auto"/>
          <w:sz w:val="21"/>
          <w:szCs w:val="21"/>
          <w:highlight w:val="none"/>
          <w:lang w:eastAsia="zh-CN"/>
        </w:rPr>
        <w:t>六、</w:t>
      </w:r>
      <w:r>
        <w:rPr>
          <w:rFonts w:hint="eastAsia" w:ascii="宋体"/>
          <w:b/>
          <w:bCs w:val="0"/>
          <w:color w:val="auto"/>
          <w:sz w:val="21"/>
          <w:szCs w:val="21"/>
          <w:highlight w:val="none"/>
        </w:rPr>
        <w:t>投标截止时间：</w:t>
      </w:r>
      <w:r>
        <w:rPr>
          <w:rFonts w:hint="eastAsia" w:ascii="宋体" w:hAnsi="宋体" w:cs="宋体"/>
          <w:b w:val="0"/>
          <w:bCs/>
          <w:color w:val="auto"/>
          <w:sz w:val="21"/>
          <w:szCs w:val="21"/>
          <w:highlight w:val="none"/>
          <w:u w:val="single"/>
        </w:rPr>
        <w:t>202</w:t>
      </w:r>
      <w:r>
        <w:rPr>
          <w:rFonts w:hint="eastAsia" w:ascii="宋体" w:hAnsi="宋体" w:cs="宋体"/>
          <w:b w:val="0"/>
          <w:bCs/>
          <w:color w:val="auto"/>
          <w:sz w:val="21"/>
          <w:szCs w:val="21"/>
          <w:highlight w:val="none"/>
          <w:u w:val="single"/>
          <w:lang w:val="en-US" w:eastAsia="zh-CN"/>
        </w:rPr>
        <w:t>4</w:t>
      </w:r>
      <w:r>
        <w:rPr>
          <w:rFonts w:hint="eastAsia" w:ascii="宋体" w:hAnsi="宋体" w:cs="宋体"/>
          <w:b w:val="0"/>
          <w:bCs/>
          <w:color w:val="auto"/>
          <w:sz w:val="21"/>
          <w:szCs w:val="21"/>
          <w:highlight w:val="none"/>
          <w:u w:val="single"/>
        </w:rPr>
        <w:t>年</w:t>
      </w:r>
      <w:r>
        <w:rPr>
          <w:rFonts w:hint="eastAsia" w:ascii="宋体" w:hAnsi="宋体" w:cs="宋体"/>
          <w:b w:val="0"/>
          <w:bCs/>
          <w:color w:val="auto"/>
          <w:sz w:val="21"/>
          <w:szCs w:val="21"/>
          <w:highlight w:val="none"/>
          <w:u w:val="single"/>
          <w:lang w:val="en-US" w:eastAsia="zh-CN"/>
        </w:rPr>
        <w:t>09</w:t>
      </w:r>
      <w:r>
        <w:rPr>
          <w:rFonts w:hint="eastAsia" w:ascii="宋体" w:hAnsi="宋体" w:cs="宋体"/>
          <w:b w:val="0"/>
          <w:bCs/>
          <w:color w:val="auto"/>
          <w:sz w:val="21"/>
          <w:szCs w:val="21"/>
          <w:highlight w:val="none"/>
          <w:u w:val="single"/>
        </w:rPr>
        <w:t>月</w:t>
      </w:r>
      <w:r>
        <w:rPr>
          <w:rFonts w:hint="eastAsia" w:ascii="宋体" w:hAnsi="宋体" w:cs="宋体"/>
          <w:b w:val="0"/>
          <w:bCs/>
          <w:color w:val="auto"/>
          <w:sz w:val="21"/>
          <w:szCs w:val="21"/>
          <w:highlight w:val="none"/>
          <w:u w:val="single"/>
          <w:lang w:val="en-US" w:eastAsia="zh-CN"/>
        </w:rPr>
        <w:t>30</w:t>
      </w:r>
      <w:r>
        <w:rPr>
          <w:rFonts w:hint="eastAsia" w:ascii="宋体" w:hAnsi="宋体" w:cs="宋体"/>
          <w:b w:val="0"/>
          <w:bCs/>
          <w:color w:val="auto"/>
          <w:sz w:val="21"/>
          <w:szCs w:val="21"/>
          <w:highlight w:val="none"/>
          <w:u w:val="single"/>
        </w:rPr>
        <w:t>日</w:t>
      </w:r>
      <w:r>
        <w:rPr>
          <w:rFonts w:hint="eastAsia" w:ascii="宋体"/>
          <w:b w:val="0"/>
          <w:bCs/>
          <w:color w:val="auto"/>
          <w:sz w:val="21"/>
          <w:szCs w:val="21"/>
          <w:highlight w:val="none"/>
          <w:u w:val="single"/>
          <w:lang w:val="en-US" w:eastAsia="zh-CN"/>
        </w:rPr>
        <w:t>09</w:t>
      </w:r>
      <w:r>
        <w:rPr>
          <w:rFonts w:hint="eastAsia" w:ascii="宋体"/>
          <w:b w:val="0"/>
          <w:bCs/>
          <w:color w:val="auto"/>
          <w:sz w:val="21"/>
          <w:szCs w:val="21"/>
          <w:highlight w:val="none"/>
          <w:u w:val="single"/>
        </w:rPr>
        <w:t>时</w:t>
      </w:r>
      <w:r>
        <w:rPr>
          <w:rFonts w:hint="eastAsia" w:ascii="宋体"/>
          <w:b w:val="0"/>
          <w:bCs/>
          <w:color w:val="auto"/>
          <w:sz w:val="21"/>
          <w:szCs w:val="21"/>
          <w:highlight w:val="none"/>
          <w:u w:val="single"/>
          <w:lang w:val="en-US" w:eastAsia="zh-CN"/>
        </w:rPr>
        <w:t xml:space="preserve">30 </w:t>
      </w:r>
      <w:r>
        <w:rPr>
          <w:rFonts w:hint="eastAsia" w:ascii="宋体"/>
          <w:b w:val="0"/>
          <w:bCs/>
          <w:color w:val="auto"/>
          <w:sz w:val="21"/>
          <w:szCs w:val="21"/>
          <w:highlight w:val="none"/>
          <w:u w:val="single"/>
        </w:rPr>
        <w:t>分</w:t>
      </w:r>
      <w:r>
        <w:rPr>
          <w:rFonts w:hint="eastAsia" w:ascii="宋体" w:hAnsi="宋体" w:cs="宋体"/>
          <w:b w:val="0"/>
          <w:bCs/>
          <w:color w:val="auto"/>
          <w:sz w:val="21"/>
          <w:szCs w:val="21"/>
          <w:highlight w:val="none"/>
        </w:rPr>
        <w:t>（投标文件递交时间：</w:t>
      </w:r>
      <w:r>
        <w:rPr>
          <w:rFonts w:hint="eastAsia" w:ascii="宋体" w:hAnsi="宋体" w:cs="宋体"/>
          <w:b w:val="0"/>
          <w:bCs/>
          <w:color w:val="auto"/>
          <w:sz w:val="21"/>
          <w:szCs w:val="21"/>
          <w:highlight w:val="none"/>
          <w:u w:val="single"/>
        </w:rPr>
        <w:t>202</w:t>
      </w:r>
      <w:r>
        <w:rPr>
          <w:rFonts w:hint="eastAsia" w:ascii="宋体" w:hAnsi="宋体" w:cs="宋体"/>
          <w:b w:val="0"/>
          <w:bCs/>
          <w:color w:val="auto"/>
          <w:sz w:val="21"/>
          <w:szCs w:val="21"/>
          <w:highlight w:val="none"/>
          <w:u w:val="single"/>
          <w:lang w:val="en-US" w:eastAsia="zh-CN"/>
        </w:rPr>
        <w:t>4</w:t>
      </w:r>
      <w:r>
        <w:rPr>
          <w:rFonts w:hint="eastAsia" w:ascii="宋体" w:hAnsi="宋体" w:cs="宋体"/>
          <w:b w:val="0"/>
          <w:bCs/>
          <w:color w:val="auto"/>
          <w:sz w:val="21"/>
          <w:szCs w:val="21"/>
          <w:highlight w:val="none"/>
          <w:u w:val="single"/>
        </w:rPr>
        <w:t>年</w:t>
      </w:r>
      <w:r>
        <w:rPr>
          <w:rFonts w:hint="eastAsia" w:ascii="宋体" w:hAnsi="宋体" w:cs="宋体"/>
          <w:b w:val="0"/>
          <w:bCs/>
          <w:color w:val="auto"/>
          <w:sz w:val="21"/>
          <w:szCs w:val="21"/>
          <w:highlight w:val="none"/>
          <w:u w:val="single"/>
          <w:lang w:val="en-US" w:eastAsia="zh-CN"/>
        </w:rPr>
        <w:t>09</w:t>
      </w:r>
      <w:r>
        <w:rPr>
          <w:rFonts w:hint="eastAsia" w:ascii="宋体" w:hAnsi="宋体" w:cs="宋体"/>
          <w:b w:val="0"/>
          <w:bCs/>
          <w:color w:val="auto"/>
          <w:sz w:val="21"/>
          <w:szCs w:val="21"/>
          <w:highlight w:val="none"/>
          <w:u w:val="single"/>
        </w:rPr>
        <w:t>月</w:t>
      </w:r>
      <w:r>
        <w:rPr>
          <w:rFonts w:hint="eastAsia" w:ascii="宋体" w:hAnsi="宋体" w:cs="宋体"/>
          <w:b w:val="0"/>
          <w:bCs/>
          <w:color w:val="auto"/>
          <w:sz w:val="21"/>
          <w:szCs w:val="21"/>
          <w:highlight w:val="none"/>
          <w:u w:val="single"/>
          <w:lang w:val="en-US" w:eastAsia="zh-CN"/>
        </w:rPr>
        <w:t>30</w:t>
      </w:r>
      <w:r>
        <w:rPr>
          <w:rFonts w:hint="eastAsia" w:ascii="宋体" w:hAnsi="宋体" w:cs="宋体"/>
          <w:b w:val="0"/>
          <w:bCs/>
          <w:color w:val="auto"/>
          <w:sz w:val="21"/>
          <w:szCs w:val="21"/>
          <w:highlight w:val="none"/>
          <w:u w:val="single"/>
        </w:rPr>
        <w:t>日</w:t>
      </w:r>
      <w:r>
        <w:rPr>
          <w:rFonts w:hint="eastAsia" w:ascii="宋体"/>
          <w:b w:val="0"/>
          <w:bCs/>
          <w:color w:val="auto"/>
          <w:sz w:val="21"/>
          <w:szCs w:val="21"/>
          <w:highlight w:val="none"/>
          <w:u w:val="single"/>
          <w:lang w:val="en-US" w:eastAsia="zh-CN"/>
        </w:rPr>
        <w:t>09</w:t>
      </w:r>
      <w:r>
        <w:rPr>
          <w:rFonts w:hint="eastAsia" w:ascii="宋体"/>
          <w:b w:val="0"/>
          <w:bCs/>
          <w:color w:val="auto"/>
          <w:sz w:val="21"/>
          <w:szCs w:val="21"/>
          <w:highlight w:val="none"/>
          <w:u w:val="single"/>
        </w:rPr>
        <w:t>时</w:t>
      </w:r>
      <w:r>
        <w:rPr>
          <w:rFonts w:hint="eastAsia" w:ascii="宋体"/>
          <w:b w:val="0"/>
          <w:bCs/>
          <w:color w:val="auto"/>
          <w:sz w:val="21"/>
          <w:szCs w:val="21"/>
          <w:highlight w:val="none"/>
          <w:u w:val="single"/>
          <w:lang w:val="en-US" w:eastAsia="zh-CN"/>
        </w:rPr>
        <w:t>00</w:t>
      </w:r>
      <w:r>
        <w:rPr>
          <w:rFonts w:hint="eastAsia" w:ascii="宋体"/>
          <w:b w:val="0"/>
          <w:bCs/>
          <w:color w:val="auto"/>
          <w:sz w:val="21"/>
          <w:szCs w:val="21"/>
          <w:highlight w:val="none"/>
          <w:u w:val="single"/>
        </w:rPr>
        <w:t>分</w:t>
      </w:r>
      <w:r>
        <w:rPr>
          <w:rFonts w:hint="eastAsia" w:ascii="宋体"/>
          <w:b w:val="0"/>
          <w:bCs/>
          <w:color w:val="auto"/>
          <w:sz w:val="21"/>
          <w:szCs w:val="21"/>
          <w:highlight w:val="none"/>
          <w:u w:val="single"/>
          <w:lang w:val="en-US" w:eastAsia="zh-CN"/>
        </w:rPr>
        <w:t>-09</w:t>
      </w:r>
      <w:r>
        <w:rPr>
          <w:rFonts w:hint="eastAsia" w:ascii="宋体"/>
          <w:b w:val="0"/>
          <w:bCs/>
          <w:color w:val="auto"/>
          <w:sz w:val="21"/>
          <w:szCs w:val="21"/>
          <w:highlight w:val="none"/>
          <w:u w:val="single"/>
        </w:rPr>
        <w:t>时</w:t>
      </w:r>
      <w:r>
        <w:rPr>
          <w:rFonts w:hint="eastAsia" w:ascii="宋体"/>
          <w:b w:val="0"/>
          <w:bCs/>
          <w:color w:val="auto"/>
          <w:sz w:val="21"/>
          <w:szCs w:val="21"/>
          <w:highlight w:val="none"/>
          <w:u w:val="single"/>
          <w:lang w:val="en-US" w:eastAsia="zh-CN"/>
        </w:rPr>
        <w:t>30</w:t>
      </w:r>
      <w:r>
        <w:rPr>
          <w:rFonts w:hint="eastAsia" w:ascii="宋体"/>
          <w:b w:val="0"/>
          <w:bCs/>
          <w:color w:val="auto"/>
          <w:sz w:val="21"/>
          <w:szCs w:val="21"/>
          <w:highlight w:val="none"/>
          <w:u w:val="single"/>
        </w:rPr>
        <w:t>分</w:t>
      </w:r>
      <w:r>
        <w:rPr>
          <w:rFonts w:hint="eastAsia" w:ascii="宋体" w:hAnsi="宋体" w:cs="宋体"/>
          <w:b w:val="0"/>
          <w:bCs/>
          <w:color w:val="auto"/>
          <w:sz w:val="21"/>
          <w:szCs w:val="21"/>
          <w:highlight w:val="none"/>
          <w:u w:val="single"/>
        </w:rPr>
        <w:t>）</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2" w:firstLineChars="200"/>
        <w:textAlignment w:val="auto"/>
        <w:rPr>
          <w:rFonts w:ascii="宋体"/>
          <w:b w:val="0"/>
          <w:bCs/>
          <w:color w:val="auto"/>
          <w:sz w:val="21"/>
          <w:szCs w:val="21"/>
          <w:highlight w:val="none"/>
        </w:rPr>
      </w:pPr>
      <w:r>
        <w:rPr>
          <w:rFonts w:hint="eastAsia" w:ascii="宋体"/>
          <w:b/>
          <w:bCs w:val="0"/>
          <w:color w:val="auto"/>
          <w:sz w:val="21"/>
          <w:szCs w:val="21"/>
          <w:highlight w:val="none"/>
          <w:lang w:eastAsia="zh-CN"/>
        </w:rPr>
        <w:t>七、</w:t>
      </w:r>
      <w:r>
        <w:rPr>
          <w:rFonts w:hint="eastAsia" w:ascii="宋体"/>
          <w:b/>
          <w:bCs w:val="0"/>
          <w:color w:val="auto"/>
          <w:sz w:val="21"/>
          <w:szCs w:val="21"/>
          <w:highlight w:val="none"/>
        </w:rPr>
        <w:t>提交投标文件地点：</w:t>
      </w:r>
      <w:r>
        <w:rPr>
          <w:rFonts w:hint="eastAsia" w:ascii="宋体"/>
          <w:b w:val="0"/>
          <w:bCs/>
          <w:color w:val="auto"/>
          <w:sz w:val="21"/>
          <w:szCs w:val="21"/>
          <w:highlight w:val="none"/>
        </w:rPr>
        <w:t>广州市花都区新华街道碧桂园星港国际A1栋817室</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2" w:firstLineChars="200"/>
        <w:textAlignment w:val="auto"/>
        <w:rPr>
          <w:rFonts w:ascii="宋体"/>
          <w:b w:val="0"/>
          <w:bCs/>
          <w:color w:val="auto"/>
          <w:sz w:val="21"/>
          <w:szCs w:val="21"/>
          <w:highlight w:val="none"/>
        </w:rPr>
      </w:pPr>
      <w:r>
        <w:rPr>
          <w:rFonts w:hint="eastAsia" w:ascii="宋体"/>
          <w:b/>
          <w:bCs w:val="0"/>
          <w:color w:val="auto"/>
          <w:sz w:val="21"/>
          <w:szCs w:val="21"/>
          <w:highlight w:val="none"/>
          <w:lang w:eastAsia="zh-CN"/>
        </w:rPr>
        <w:t>八、</w:t>
      </w:r>
      <w:r>
        <w:rPr>
          <w:rFonts w:hint="eastAsia" w:ascii="宋体"/>
          <w:b/>
          <w:bCs w:val="0"/>
          <w:color w:val="auto"/>
          <w:sz w:val="21"/>
          <w:szCs w:val="21"/>
          <w:highlight w:val="none"/>
        </w:rPr>
        <w:t>开标时间：</w:t>
      </w:r>
      <w:r>
        <w:rPr>
          <w:rFonts w:hint="eastAsia" w:ascii="宋体" w:hAnsi="宋体" w:cs="宋体"/>
          <w:b w:val="0"/>
          <w:bCs/>
          <w:color w:val="auto"/>
          <w:sz w:val="21"/>
          <w:szCs w:val="21"/>
          <w:highlight w:val="none"/>
          <w:u w:val="single"/>
        </w:rPr>
        <w:t>202</w:t>
      </w:r>
      <w:r>
        <w:rPr>
          <w:rFonts w:hint="eastAsia" w:ascii="宋体" w:hAnsi="宋体" w:cs="宋体"/>
          <w:b w:val="0"/>
          <w:bCs/>
          <w:color w:val="auto"/>
          <w:sz w:val="21"/>
          <w:szCs w:val="21"/>
          <w:highlight w:val="none"/>
          <w:u w:val="single"/>
          <w:lang w:val="en-US" w:eastAsia="zh-CN"/>
        </w:rPr>
        <w:t>4</w:t>
      </w:r>
      <w:r>
        <w:rPr>
          <w:rFonts w:hint="eastAsia" w:ascii="宋体" w:hAnsi="宋体" w:cs="宋体"/>
          <w:b w:val="0"/>
          <w:bCs/>
          <w:color w:val="auto"/>
          <w:sz w:val="21"/>
          <w:szCs w:val="21"/>
          <w:highlight w:val="none"/>
          <w:u w:val="single"/>
        </w:rPr>
        <w:t>年</w:t>
      </w:r>
      <w:r>
        <w:rPr>
          <w:rFonts w:hint="eastAsia" w:ascii="宋体" w:hAnsi="宋体" w:cs="宋体"/>
          <w:b w:val="0"/>
          <w:bCs/>
          <w:color w:val="auto"/>
          <w:sz w:val="21"/>
          <w:szCs w:val="21"/>
          <w:highlight w:val="none"/>
          <w:u w:val="single"/>
          <w:lang w:val="en-US" w:eastAsia="zh-CN"/>
        </w:rPr>
        <w:t xml:space="preserve"> 09 </w:t>
      </w:r>
      <w:r>
        <w:rPr>
          <w:rFonts w:hint="eastAsia" w:ascii="宋体" w:hAnsi="宋体" w:cs="宋体"/>
          <w:b w:val="0"/>
          <w:bCs/>
          <w:color w:val="auto"/>
          <w:sz w:val="21"/>
          <w:szCs w:val="21"/>
          <w:highlight w:val="none"/>
          <w:u w:val="single"/>
        </w:rPr>
        <w:t>月</w:t>
      </w:r>
      <w:r>
        <w:rPr>
          <w:rFonts w:hint="eastAsia" w:ascii="宋体" w:hAnsi="宋体" w:cs="宋体"/>
          <w:b w:val="0"/>
          <w:bCs/>
          <w:color w:val="auto"/>
          <w:sz w:val="21"/>
          <w:szCs w:val="21"/>
          <w:highlight w:val="none"/>
          <w:u w:val="single"/>
          <w:lang w:val="en-US" w:eastAsia="zh-CN"/>
        </w:rPr>
        <w:t xml:space="preserve"> 30 </w:t>
      </w:r>
      <w:r>
        <w:rPr>
          <w:rFonts w:hint="eastAsia" w:ascii="宋体" w:hAnsi="宋体" w:cs="宋体"/>
          <w:b w:val="0"/>
          <w:bCs/>
          <w:color w:val="auto"/>
          <w:sz w:val="21"/>
          <w:szCs w:val="21"/>
          <w:highlight w:val="none"/>
          <w:u w:val="single"/>
        </w:rPr>
        <w:t>日</w:t>
      </w:r>
      <w:r>
        <w:rPr>
          <w:rFonts w:hint="eastAsia" w:ascii="宋体" w:hAnsi="宋体" w:cs="宋体"/>
          <w:b w:val="0"/>
          <w:bCs/>
          <w:color w:val="auto"/>
          <w:sz w:val="21"/>
          <w:szCs w:val="21"/>
          <w:highlight w:val="none"/>
          <w:u w:val="single"/>
          <w:lang w:val="en-US" w:eastAsia="zh-CN"/>
        </w:rPr>
        <w:t>10</w:t>
      </w:r>
      <w:r>
        <w:rPr>
          <w:rFonts w:hint="eastAsia" w:ascii="宋体"/>
          <w:b w:val="0"/>
          <w:bCs/>
          <w:color w:val="auto"/>
          <w:sz w:val="21"/>
          <w:szCs w:val="21"/>
          <w:highlight w:val="none"/>
          <w:u w:val="single"/>
        </w:rPr>
        <w:t>时</w:t>
      </w:r>
      <w:r>
        <w:rPr>
          <w:rFonts w:hint="eastAsia" w:ascii="宋体"/>
          <w:b w:val="0"/>
          <w:bCs/>
          <w:color w:val="auto"/>
          <w:sz w:val="21"/>
          <w:szCs w:val="21"/>
          <w:highlight w:val="none"/>
          <w:u w:val="single"/>
          <w:lang w:val="en-US" w:eastAsia="zh-CN"/>
        </w:rPr>
        <w:t>00</w:t>
      </w:r>
      <w:r>
        <w:rPr>
          <w:rFonts w:hint="eastAsia" w:ascii="宋体"/>
          <w:b w:val="0"/>
          <w:bCs/>
          <w:color w:val="auto"/>
          <w:sz w:val="21"/>
          <w:szCs w:val="21"/>
          <w:highlight w:val="none"/>
          <w:u w:val="single"/>
        </w:rPr>
        <w:t>分</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2" w:firstLineChars="200"/>
        <w:textAlignment w:val="auto"/>
        <w:rPr>
          <w:rFonts w:hint="eastAsia" w:ascii="宋体"/>
          <w:b w:val="0"/>
          <w:bCs/>
          <w:color w:val="auto"/>
          <w:sz w:val="21"/>
          <w:szCs w:val="21"/>
          <w:highlight w:val="none"/>
        </w:rPr>
      </w:pPr>
      <w:r>
        <w:rPr>
          <w:rFonts w:hint="eastAsia" w:ascii="宋体"/>
          <w:b/>
          <w:bCs w:val="0"/>
          <w:color w:val="auto"/>
          <w:sz w:val="21"/>
          <w:szCs w:val="21"/>
          <w:highlight w:val="none"/>
          <w:lang w:eastAsia="zh-CN"/>
        </w:rPr>
        <w:t>九、</w:t>
      </w:r>
      <w:r>
        <w:rPr>
          <w:rFonts w:hint="eastAsia" w:ascii="宋体"/>
          <w:b/>
          <w:bCs w:val="0"/>
          <w:color w:val="auto"/>
          <w:sz w:val="21"/>
          <w:szCs w:val="21"/>
          <w:highlight w:val="none"/>
        </w:rPr>
        <w:t>开标地点：</w:t>
      </w:r>
      <w:r>
        <w:rPr>
          <w:rFonts w:hint="eastAsia" w:ascii="宋体"/>
          <w:b w:val="0"/>
          <w:bCs/>
          <w:color w:val="auto"/>
          <w:sz w:val="21"/>
          <w:szCs w:val="21"/>
          <w:highlight w:val="none"/>
        </w:rPr>
        <w:t>广州市花都区新华街道碧桂园星港国际A1栋817室</w:t>
      </w:r>
    </w:p>
    <w:p>
      <w:pPr>
        <w:adjustRightInd w:val="0"/>
        <w:snapToGrid w:val="0"/>
        <w:spacing w:line="360" w:lineRule="auto"/>
        <w:ind w:left="420" w:leftChars="200" w:firstLine="0" w:firstLineChars="0"/>
        <w:jc w:val="left"/>
        <w:rPr>
          <w:rFonts w:hint="eastAsia" w:ascii="宋体" w:hAnsi="宋体" w:cs="宋体"/>
          <w:b/>
          <w:kern w:val="0"/>
          <w:sz w:val="21"/>
          <w:szCs w:val="21"/>
        </w:rPr>
      </w:pPr>
      <w:r>
        <w:rPr>
          <w:rFonts w:hint="eastAsia" w:ascii="宋体" w:hAnsi="宋体" w:eastAsia="宋体" w:cs="宋体"/>
          <w:b/>
          <w:bCs w:val="0"/>
          <w:i w:val="0"/>
          <w:iCs w:val="0"/>
          <w:caps w:val="0"/>
          <w:color w:val="000000"/>
          <w:spacing w:val="0"/>
          <w:kern w:val="0"/>
          <w:sz w:val="21"/>
          <w:szCs w:val="21"/>
          <w:shd w:val="clear" w:color="auto" w:fill="FFFFFF"/>
          <w:lang w:val="en-US" w:eastAsia="zh-CN" w:bidi="ar"/>
        </w:rPr>
        <w:t>本公告期限</w:t>
      </w:r>
      <w:r>
        <w:rPr>
          <w:rFonts w:hint="eastAsia" w:ascii="宋体" w:hAnsi="宋体" w:cs="宋体"/>
          <w:b/>
          <w:bCs w:val="0"/>
          <w:i w:val="0"/>
          <w:iCs w:val="0"/>
          <w:caps w:val="0"/>
          <w:color w:val="000000" w:themeColor="text1"/>
          <w:spacing w:val="0"/>
          <w:kern w:val="0"/>
          <w:sz w:val="21"/>
          <w:szCs w:val="21"/>
          <w:shd w:val="clear" w:color="auto" w:fill="FFFFFF"/>
          <w:lang w:val="en-US" w:eastAsia="zh-CN" w:bidi="ar"/>
          <w14:textFill>
            <w14:solidFill>
              <w14:schemeClr w14:val="tx1"/>
            </w14:solidFill>
          </w14:textFill>
        </w:rPr>
        <w:t>：</w:t>
      </w:r>
      <w:r>
        <w:rPr>
          <w:rFonts w:hint="eastAsia" w:ascii="宋体" w:hAnsi="宋体" w:eastAsia="宋体" w:cs="宋体"/>
          <w:b w:val="0"/>
          <w:bCs/>
          <w:i w:val="0"/>
          <w:iCs w:val="0"/>
          <w:caps w:val="0"/>
          <w:color w:val="000000"/>
          <w:spacing w:val="0"/>
          <w:kern w:val="0"/>
          <w:sz w:val="21"/>
          <w:szCs w:val="21"/>
          <w:shd w:val="clear" w:color="auto" w:fill="FFFFFF"/>
          <w:lang w:val="en-US" w:eastAsia="zh-CN" w:bidi="ar"/>
        </w:rPr>
        <w:t>自</w:t>
      </w:r>
      <w:r>
        <w:rPr>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2024年</w:t>
      </w:r>
      <w:r>
        <w:rPr>
          <w:rFonts w:hint="eastAsia" w:ascii="宋体" w:hAnsi="宋体" w:cs="宋体"/>
          <w:b w:val="0"/>
          <w:bCs/>
          <w:i w:val="0"/>
          <w:iCs w:val="0"/>
          <w:caps w:val="0"/>
          <w:color w:val="000000"/>
          <w:spacing w:val="0"/>
          <w:kern w:val="0"/>
          <w:sz w:val="21"/>
          <w:szCs w:val="21"/>
          <w:u w:val="single"/>
          <w:shd w:val="clear" w:color="auto" w:fill="FFFFFF"/>
          <w:lang w:val="en-US" w:eastAsia="zh-CN" w:bidi="ar"/>
        </w:rPr>
        <w:t xml:space="preserve"> 09 </w:t>
      </w:r>
      <w:r>
        <w:rPr>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 xml:space="preserve"> 月</w:t>
      </w:r>
      <w:r>
        <w:rPr>
          <w:rFonts w:hint="eastAsia" w:ascii="宋体" w:hAnsi="宋体" w:cs="宋体"/>
          <w:b w:val="0"/>
          <w:bCs/>
          <w:i w:val="0"/>
          <w:iCs w:val="0"/>
          <w:caps w:val="0"/>
          <w:color w:val="000000"/>
          <w:spacing w:val="0"/>
          <w:kern w:val="0"/>
          <w:sz w:val="21"/>
          <w:szCs w:val="21"/>
          <w:u w:val="single"/>
          <w:shd w:val="clear" w:color="auto" w:fill="FFFFFF"/>
          <w:lang w:val="en-US" w:eastAsia="zh-CN" w:bidi="ar"/>
        </w:rPr>
        <w:t xml:space="preserve"> 25</w:t>
      </w:r>
      <w:r>
        <w:rPr>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日至2024年</w:t>
      </w:r>
      <w:r>
        <w:rPr>
          <w:rFonts w:hint="eastAsia" w:ascii="宋体" w:hAnsi="宋体" w:cs="宋体"/>
          <w:b w:val="0"/>
          <w:bCs/>
          <w:i w:val="0"/>
          <w:iCs w:val="0"/>
          <w:caps w:val="0"/>
          <w:color w:val="000000"/>
          <w:spacing w:val="0"/>
          <w:kern w:val="0"/>
          <w:sz w:val="21"/>
          <w:szCs w:val="21"/>
          <w:u w:val="single"/>
          <w:shd w:val="clear" w:color="auto" w:fill="FFFFFF"/>
          <w:lang w:val="en-US" w:eastAsia="zh-CN" w:bidi="ar"/>
        </w:rPr>
        <w:t>09</w:t>
      </w:r>
      <w:r>
        <w:rPr>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 xml:space="preserve"> 月</w:t>
      </w:r>
      <w:r>
        <w:rPr>
          <w:rFonts w:hint="eastAsia" w:ascii="宋体" w:hAnsi="宋体" w:cs="宋体"/>
          <w:b w:val="0"/>
          <w:bCs/>
          <w:i w:val="0"/>
          <w:iCs w:val="0"/>
          <w:caps w:val="0"/>
          <w:color w:val="000000"/>
          <w:spacing w:val="0"/>
          <w:kern w:val="0"/>
          <w:sz w:val="21"/>
          <w:szCs w:val="21"/>
          <w:u w:val="single"/>
          <w:shd w:val="clear" w:color="auto" w:fill="FFFFFF"/>
          <w:lang w:val="en-US" w:eastAsia="zh-CN" w:bidi="ar"/>
        </w:rPr>
        <w:t xml:space="preserve"> 29</w:t>
      </w:r>
      <w:r>
        <w:rPr>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t>日止。</w:t>
      </w:r>
      <w:r>
        <w:rPr>
          <w:rFonts w:hint="eastAsia" w:ascii="宋体" w:hAnsi="宋体" w:eastAsia="宋体" w:cs="宋体"/>
          <w:b w:val="0"/>
          <w:bCs/>
          <w:i w:val="0"/>
          <w:iCs w:val="0"/>
          <w:caps w:val="0"/>
          <w:color w:val="000000"/>
          <w:spacing w:val="0"/>
          <w:kern w:val="0"/>
          <w:sz w:val="21"/>
          <w:szCs w:val="21"/>
          <w:u w:val="single"/>
          <w:shd w:val="clear" w:color="auto" w:fill="FFFFFF"/>
          <w:lang w:val="en-US" w:eastAsia="zh-CN" w:bidi="ar"/>
        </w:rPr>
        <w:br w:type="textWrapping"/>
      </w:r>
      <w:r>
        <w:rPr>
          <w:rFonts w:hint="eastAsia" w:ascii="宋体" w:hAnsi="宋体" w:eastAsia="宋体" w:cs="宋体"/>
          <w:b/>
          <w:bCs w:val="0"/>
          <w:i w:val="0"/>
          <w:iCs w:val="0"/>
          <w:caps w:val="0"/>
          <w:color w:val="000000"/>
          <w:spacing w:val="0"/>
          <w:kern w:val="0"/>
          <w:sz w:val="21"/>
          <w:szCs w:val="21"/>
          <w:u w:val="none"/>
          <w:shd w:val="clear" w:color="auto" w:fill="FFFFFF"/>
          <w:lang w:val="en-US" w:eastAsia="zh-CN" w:bidi="ar"/>
        </w:rPr>
        <w:t>十、</w:t>
      </w:r>
      <w:r>
        <w:rPr>
          <w:rFonts w:hint="eastAsia" w:ascii="宋体" w:hAnsi="宋体" w:cs="宋体"/>
          <w:b/>
          <w:bCs w:val="0"/>
          <w:kern w:val="0"/>
          <w:sz w:val="21"/>
          <w:szCs w:val="21"/>
          <w:u w:val="none"/>
        </w:rPr>
        <w:t>发布公告</w:t>
      </w:r>
    </w:p>
    <w:p>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本项目</w:t>
      </w:r>
      <w:r>
        <w:rPr>
          <w:rFonts w:hint="eastAsia" w:ascii="宋体" w:hAnsi="宋体" w:cs="宋体"/>
          <w:sz w:val="21"/>
          <w:szCs w:val="21"/>
          <w:lang w:eastAsia="zh-CN"/>
        </w:rPr>
        <w:t>招标</w:t>
      </w:r>
      <w:r>
        <w:rPr>
          <w:rFonts w:hint="eastAsia" w:ascii="宋体" w:hAnsi="宋体" w:cs="宋体"/>
          <w:sz w:val="21"/>
          <w:szCs w:val="21"/>
        </w:rPr>
        <w:t>公告</w:t>
      </w:r>
      <w:r>
        <w:rPr>
          <w:rFonts w:hint="eastAsia" w:ascii="宋体" w:hAnsi="宋体" w:cs="宋体"/>
          <w:sz w:val="21"/>
          <w:szCs w:val="21"/>
          <w:lang w:eastAsia="zh-CN"/>
        </w:rPr>
        <w:t>、</w:t>
      </w:r>
      <w:r>
        <w:rPr>
          <w:rFonts w:hint="eastAsia" w:ascii="宋体" w:hAnsi="宋体" w:cs="宋体"/>
          <w:sz w:val="21"/>
          <w:szCs w:val="21"/>
          <w:lang w:val="en-US" w:eastAsia="zh-CN"/>
        </w:rPr>
        <w:t>招标文件</w:t>
      </w:r>
      <w:r>
        <w:rPr>
          <w:rFonts w:hint="eastAsia" w:ascii="宋体" w:hAnsi="宋体" w:cs="宋体"/>
          <w:sz w:val="21"/>
          <w:szCs w:val="21"/>
        </w:rPr>
        <w:t>等相关信息在</w:t>
      </w:r>
      <w:r>
        <w:rPr>
          <w:rFonts w:hint="eastAsia" w:ascii="宋体" w:hAnsi="宋体" w:cs="宋体"/>
          <w:kern w:val="1"/>
          <w:sz w:val="21"/>
          <w:szCs w:val="21"/>
        </w:rPr>
        <w:t>【</w:t>
      </w:r>
      <w:r>
        <w:rPr>
          <w:rFonts w:hint="eastAsia" w:ascii="宋体" w:hAnsi="宋体" w:eastAsia="宋体" w:cs="宋体"/>
          <w:i w:val="0"/>
          <w:iCs w:val="0"/>
          <w:caps w:val="0"/>
          <w:color w:val="000000"/>
          <w:spacing w:val="0"/>
          <w:kern w:val="0"/>
          <w:sz w:val="21"/>
          <w:szCs w:val="21"/>
          <w:shd w:val="clear" w:color="auto" w:fill="FFFFFF"/>
          <w:lang w:val="en-US" w:eastAsia="zh-CN" w:bidi="ar"/>
        </w:rPr>
        <w:t>广东国仕工程咨询有限公司（http://www.gdguoshi.com/）</w:t>
      </w:r>
      <w:r>
        <w:rPr>
          <w:rFonts w:hint="eastAsia" w:ascii="宋体" w:hAnsi="宋体" w:cs="宋体"/>
          <w:kern w:val="1"/>
          <w:sz w:val="21"/>
          <w:szCs w:val="21"/>
        </w:rPr>
        <w:t>】</w:t>
      </w:r>
      <w:r>
        <w:rPr>
          <w:rFonts w:hint="eastAsia" w:ascii="宋体" w:hAnsi="宋体" w:cs="宋体"/>
          <w:sz w:val="21"/>
          <w:szCs w:val="21"/>
        </w:rPr>
        <w:t>上公布,并视为有效送达，不再另行通知。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left"/>
        <w:textAlignment w:val="auto"/>
        <w:rPr>
          <w:rStyle w:val="20"/>
          <w:rFonts w:hint="eastAsia" w:ascii="宋体" w:hAnsi="宋体" w:eastAsia="宋体" w:cs="宋体"/>
          <w:i w:val="0"/>
          <w:iCs w:val="0"/>
          <w:caps w:val="0"/>
          <w:color w:val="000000"/>
          <w:spacing w:val="0"/>
          <w:kern w:val="0"/>
          <w:sz w:val="21"/>
          <w:szCs w:val="21"/>
          <w:shd w:val="clear" w:color="auto" w:fill="FFFFFF"/>
          <w:lang w:val="en-US" w:eastAsia="zh-CN" w:bidi="ar"/>
        </w:rPr>
      </w:pPr>
      <w:r>
        <w:rPr>
          <w:rStyle w:val="20"/>
          <w:rFonts w:hint="eastAsia" w:ascii="宋体" w:hAnsi="宋体" w:eastAsia="宋体" w:cs="宋体"/>
          <w:i w:val="0"/>
          <w:iCs w:val="0"/>
          <w:caps w:val="0"/>
          <w:color w:val="000000"/>
          <w:spacing w:val="0"/>
          <w:kern w:val="0"/>
          <w:sz w:val="21"/>
          <w:szCs w:val="21"/>
          <w:shd w:val="clear" w:color="auto" w:fill="FFFFFF"/>
          <w:lang w:val="en-US" w:eastAsia="zh-CN" w:bidi="ar"/>
        </w:rPr>
        <w:t>十一、联系事项：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both"/>
        <w:textAlignment w:val="auto"/>
        <w:rPr>
          <w:rStyle w:val="20"/>
          <w:rFonts w:hint="eastAsia" w:ascii="宋体" w:hAnsi="宋体" w:eastAsia="宋体" w:cs="宋体"/>
          <w:i w:val="0"/>
          <w:iCs w:val="0"/>
          <w:caps w:val="0"/>
          <w:color w:val="000000"/>
          <w:spacing w:val="0"/>
          <w:kern w:val="0"/>
          <w:sz w:val="21"/>
          <w:szCs w:val="21"/>
          <w:shd w:val="clear" w:color="auto" w:fill="FFFFFF"/>
          <w:lang w:val="en-US" w:eastAsia="zh-CN" w:bidi="ar"/>
        </w:rPr>
      </w:pPr>
      <w:r>
        <w:rPr>
          <w:rStyle w:val="20"/>
          <w:rFonts w:hint="eastAsia" w:ascii="宋体" w:hAnsi="宋体" w:eastAsia="宋体" w:cs="宋体"/>
          <w:b/>
          <w:bCs w:val="0"/>
          <w:i w:val="0"/>
          <w:iCs w:val="0"/>
          <w:caps w:val="0"/>
          <w:color w:val="000000"/>
          <w:spacing w:val="0"/>
          <w:kern w:val="0"/>
          <w:sz w:val="21"/>
          <w:szCs w:val="21"/>
          <w:shd w:val="clear" w:color="auto" w:fill="FFFFFF"/>
          <w:lang w:val="en-US" w:eastAsia="zh-CN" w:bidi="ar"/>
        </w:rPr>
        <w:t>建设单位</w:t>
      </w:r>
      <w:r>
        <w:rPr>
          <w:rStyle w:val="20"/>
          <w:rFonts w:hint="eastAsia" w:ascii="宋体" w:hAnsi="宋体" w:eastAsia="宋体" w:cs="宋体"/>
          <w:b w:val="0"/>
          <w:bCs/>
          <w:i w:val="0"/>
          <w:iCs w:val="0"/>
          <w:caps w:val="0"/>
          <w:color w:val="000000"/>
          <w:spacing w:val="0"/>
          <w:kern w:val="0"/>
          <w:sz w:val="21"/>
          <w:szCs w:val="21"/>
          <w:shd w:val="clear" w:color="auto" w:fill="FFFFFF"/>
          <w:lang w:val="en-US" w:eastAsia="zh-CN" w:bidi="ar"/>
        </w:rPr>
        <w:t>：广州市昌记供应链有限公司（椰林集团）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left"/>
        <w:textAlignment w:val="auto"/>
        <w:rPr>
          <w:rStyle w:val="20"/>
          <w:rFonts w:hint="eastAsia" w:ascii="宋体" w:hAnsi="宋体" w:eastAsia="宋体" w:cs="宋体"/>
          <w:b w:val="0"/>
          <w:bCs/>
          <w:i w:val="0"/>
          <w:iCs w:val="0"/>
          <w:caps w:val="0"/>
          <w:color w:val="FF0000"/>
          <w:spacing w:val="0"/>
          <w:kern w:val="0"/>
          <w:sz w:val="21"/>
          <w:szCs w:val="21"/>
          <w:highlight w:val="none"/>
          <w:shd w:val="clear" w:color="auto" w:fill="FFFFFF"/>
          <w:lang w:val="en-US" w:eastAsia="zh-CN" w:bidi="ar"/>
        </w:rPr>
      </w:pPr>
      <w:r>
        <w:rPr>
          <w:rStyle w:val="20"/>
          <w:rFonts w:hint="eastAsia" w:ascii="宋体" w:hAnsi="宋体" w:eastAsia="宋体" w:cs="宋体"/>
          <w:i w:val="0"/>
          <w:iCs w:val="0"/>
          <w:caps w:val="0"/>
          <w:color w:val="000000"/>
          <w:spacing w:val="0"/>
          <w:kern w:val="0"/>
          <w:sz w:val="21"/>
          <w:szCs w:val="21"/>
          <w:highlight w:val="none"/>
          <w:shd w:val="clear" w:color="auto" w:fill="FFFFFF"/>
          <w:lang w:val="en-US" w:eastAsia="zh-CN" w:bidi="ar"/>
        </w:rPr>
        <w:t>地址：</w:t>
      </w:r>
      <w:r>
        <w:rPr>
          <w:rStyle w:val="20"/>
          <w:rFonts w:hint="eastAsia" w:ascii="宋体" w:hAnsi="宋体" w:eastAsia="宋体" w:cs="宋体"/>
          <w:b w:val="0"/>
          <w:bCs/>
          <w:i w:val="0"/>
          <w:iCs w:val="0"/>
          <w:caps w:val="0"/>
          <w:color w:val="000000"/>
          <w:spacing w:val="0"/>
          <w:kern w:val="0"/>
          <w:sz w:val="21"/>
          <w:szCs w:val="21"/>
          <w:highlight w:val="none"/>
          <w:shd w:val="clear" w:color="auto" w:fill="FFFFFF"/>
          <w:lang w:val="en-US" w:eastAsia="zh-CN" w:bidi="ar"/>
        </w:rPr>
        <w:t>广州市花都区雅瑶中路1号玻璃大楼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i w:val="0"/>
          <w:iCs w:val="0"/>
          <w:caps w:val="0"/>
          <w:color w:val="000000"/>
          <w:spacing w:val="0"/>
          <w:kern w:val="0"/>
          <w:sz w:val="21"/>
          <w:szCs w:val="21"/>
          <w:highlight w:val="none"/>
          <w:shd w:val="clear" w:color="auto" w:fill="FFFFFF"/>
          <w:lang w:val="en-US" w:eastAsia="zh-CN" w:bidi="ar"/>
        </w:rPr>
      </w:pPr>
      <w:r>
        <w:rPr>
          <w:rFonts w:hint="eastAsia" w:ascii="宋体" w:hAnsi="宋体" w:eastAsia="宋体" w:cs="宋体"/>
          <w:b/>
          <w:bCs/>
          <w:i w:val="0"/>
          <w:iCs w:val="0"/>
          <w:caps w:val="0"/>
          <w:color w:val="000000"/>
          <w:spacing w:val="0"/>
          <w:kern w:val="0"/>
          <w:sz w:val="21"/>
          <w:szCs w:val="21"/>
          <w:highlight w:val="none"/>
          <w:shd w:val="clear" w:color="auto" w:fill="FFFFFF"/>
          <w:lang w:val="en-US" w:eastAsia="zh-CN" w:bidi="ar"/>
        </w:rPr>
        <w:t>联系人</w:t>
      </w:r>
      <w:r>
        <w:rPr>
          <w:rFonts w:hint="eastAsia" w:ascii="宋体" w:hAnsi="宋体" w:eastAsia="宋体" w:cs="宋体"/>
          <w:b w:val="0"/>
          <w:bCs w:val="0"/>
          <w:i w:val="0"/>
          <w:iCs w:val="0"/>
          <w:caps w:val="0"/>
          <w:color w:val="000000"/>
          <w:spacing w:val="0"/>
          <w:kern w:val="0"/>
          <w:sz w:val="21"/>
          <w:szCs w:val="21"/>
          <w:highlight w:val="none"/>
          <w:shd w:val="clear" w:color="auto" w:fill="FFFFFF"/>
          <w:lang w:val="en-US" w:eastAsia="zh-CN" w:bidi="ar"/>
        </w:rPr>
        <w:t>：李工</w:t>
      </w:r>
      <w:r>
        <w:rPr>
          <w:rFonts w:hint="eastAsia" w:ascii="宋体" w:hAnsi="宋体" w:eastAsia="宋体" w:cs="宋体"/>
          <w:b/>
          <w:bCs/>
          <w:i w:val="0"/>
          <w:iCs w:val="0"/>
          <w:caps w:val="0"/>
          <w:color w:val="000000"/>
          <w:spacing w:val="0"/>
          <w:kern w:val="0"/>
          <w:sz w:val="21"/>
          <w:szCs w:val="21"/>
          <w:highlight w:val="none"/>
          <w:shd w:val="clear" w:color="auto" w:fill="FFFFFF"/>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i w:val="0"/>
          <w:iCs w:val="0"/>
          <w:caps w:val="0"/>
          <w:color w:val="000000"/>
          <w:spacing w:val="0"/>
          <w:kern w:val="0"/>
          <w:sz w:val="21"/>
          <w:szCs w:val="21"/>
          <w:highlight w:val="none"/>
          <w:shd w:val="clear" w:color="auto" w:fill="FFFFFF"/>
          <w:lang w:val="en-US" w:eastAsia="zh-CN" w:bidi="ar"/>
        </w:rPr>
      </w:pPr>
      <w:r>
        <w:rPr>
          <w:rFonts w:hint="eastAsia" w:ascii="宋体" w:hAnsi="宋体" w:cs="宋体"/>
          <w:b/>
          <w:bCs/>
          <w:i w:val="0"/>
          <w:iCs w:val="0"/>
          <w:caps w:val="0"/>
          <w:color w:val="000000"/>
          <w:spacing w:val="0"/>
          <w:kern w:val="0"/>
          <w:sz w:val="21"/>
          <w:szCs w:val="21"/>
          <w:highlight w:val="none"/>
          <w:shd w:val="clear" w:color="auto" w:fill="FFFFFF"/>
          <w:lang w:val="en-US" w:eastAsia="zh-CN" w:bidi="ar"/>
        </w:rPr>
        <w:t>联系电话：</w:t>
      </w:r>
      <w:r>
        <w:rPr>
          <w:rFonts w:hint="eastAsia" w:ascii="宋体" w:hAnsi="宋体" w:eastAsia="宋体" w:cs="宋体"/>
          <w:b w:val="0"/>
          <w:bCs w:val="0"/>
          <w:i w:val="0"/>
          <w:iCs w:val="0"/>
          <w:caps w:val="0"/>
          <w:color w:val="000000"/>
          <w:spacing w:val="0"/>
          <w:kern w:val="0"/>
          <w:sz w:val="21"/>
          <w:szCs w:val="21"/>
          <w:highlight w:val="none"/>
          <w:shd w:val="clear" w:color="auto" w:fill="FFFFFF"/>
          <w:lang w:val="en-US" w:eastAsia="zh-CN" w:bidi="ar"/>
        </w:rPr>
        <w:t xml:space="preserve">15914304647  </w:t>
      </w:r>
      <w:r>
        <w:rPr>
          <w:rFonts w:hint="eastAsia" w:ascii="宋体" w:hAnsi="宋体" w:eastAsia="宋体" w:cs="宋体"/>
          <w:b/>
          <w:bCs/>
          <w:i w:val="0"/>
          <w:iCs w:val="0"/>
          <w:caps w:val="0"/>
          <w:color w:val="000000"/>
          <w:spacing w:val="0"/>
          <w:kern w:val="0"/>
          <w:sz w:val="21"/>
          <w:szCs w:val="21"/>
          <w:highlight w:val="none"/>
          <w:shd w:val="clear" w:color="auto" w:fill="FFFFFF"/>
          <w:lang w:val="en-US" w:eastAsia="zh-CN" w:bidi="ar"/>
        </w:rPr>
        <w:t xml:space="preserve">     </w:t>
      </w:r>
    </w:p>
    <w:p>
      <w:pPr>
        <w:keepNext w:val="0"/>
        <w:keepLines w:val="0"/>
        <w:pageBreakBefore w:val="0"/>
        <w:widowControl w:val="0"/>
        <w:numPr>
          <w:ilvl w:val="0"/>
          <w:numId w:val="0"/>
        </w:numPr>
        <w:tabs>
          <w:tab w:val="left" w:pos="142"/>
          <w:tab w:val="left" w:pos="426"/>
        </w:tabs>
        <w:kinsoku/>
        <w:wordWrap/>
        <w:overflowPunct/>
        <w:topLinePunct w:val="0"/>
        <w:autoSpaceDE/>
        <w:autoSpaceDN/>
        <w:bidi w:val="0"/>
        <w:adjustRightInd w:val="0"/>
        <w:snapToGrid w:val="0"/>
        <w:spacing w:line="360" w:lineRule="auto"/>
        <w:ind w:leftChars="0" w:firstLine="420" w:firstLineChars="200"/>
        <w:textAlignment w:val="auto"/>
        <w:rPr>
          <w:rFonts w:hint="eastAsia"/>
          <w:sz w:val="21"/>
          <w:szCs w:val="21"/>
        </w:rPr>
      </w:pPr>
    </w:p>
    <w:p>
      <w:pPr>
        <w:keepNext w:val="0"/>
        <w:keepLines w:val="0"/>
        <w:pageBreakBefore w:val="0"/>
        <w:widowControl w:val="0"/>
        <w:tabs>
          <w:tab w:val="left" w:pos="426"/>
          <w:tab w:val="left" w:pos="709"/>
        </w:tabs>
        <w:kinsoku/>
        <w:wordWrap/>
        <w:overflowPunct/>
        <w:topLinePunct w:val="0"/>
        <w:autoSpaceDE/>
        <w:autoSpaceDN/>
        <w:bidi w:val="0"/>
        <w:adjustRightInd w:val="0"/>
        <w:snapToGrid w:val="0"/>
        <w:spacing w:line="360" w:lineRule="auto"/>
        <w:ind w:firstLine="422" w:firstLineChars="200"/>
        <w:textAlignment w:val="auto"/>
        <w:rPr>
          <w:rFonts w:hint="eastAsia" w:ascii="宋体" w:eastAsia="宋体"/>
          <w:bCs/>
          <w:color w:val="auto"/>
          <w:sz w:val="21"/>
          <w:szCs w:val="21"/>
          <w:highlight w:val="none"/>
          <w:lang w:eastAsia="zh-CN"/>
        </w:rPr>
      </w:pPr>
      <w:r>
        <w:rPr>
          <w:rFonts w:hint="eastAsia" w:ascii="宋体" w:hAnsi="宋体"/>
          <w:b/>
          <w:bCs/>
          <w:color w:val="auto"/>
          <w:sz w:val="21"/>
          <w:szCs w:val="21"/>
          <w:highlight w:val="none"/>
        </w:rPr>
        <w:t>招标代理机构：</w:t>
      </w:r>
      <w:r>
        <w:rPr>
          <w:rFonts w:hint="eastAsia" w:ascii="宋体" w:hAnsi="宋体"/>
          <w:color w:val="auto"/>
          <w:sz w:val="21"/>
          <w:szCs w:val="21"/>
          <w:highlight w:val="none"/>
          <w:lang w:eastAsia="zh-CN"/>
        </w:rPr>
        <w:t>广东国仕工程咨询有限公司</w:t>
      </w:r>
    </w:p>
    <w:p>
      <w:pPr>
        <w:keepNext w:val="0"/>
        <w:keepLines w:val="0"/>
        <w:pageBreakBefore w:val="0"/>
        <w:widowControl w:val="0"/>
        <w:tabs>
          <w:tab w:val="left" w:pos="426"/>
          <w:tab w:val="left" w:pos="709"/>
        </w:tabs>
        <w:kinsoku/>
        <w:wordWrap/>
        <w:overflowPunct/>
        <w:topLinePunct w:val="0"/>
        <w:autoSpaceDE/>
        <w:autoSpaceDN/>
        <w:bidi w:val="0"/>
        <w:adjustRightInd w:val="0"/>
        <w:snapToGrid w:val="0"/>
        <w:spacing w:line="360" w:lineRule="auto"/>
        <w:ind w:firstLine="422" w:firstLineChars="200"/>
        <w:textAlignment w:val="auto"/>
        <w:rPr>
          <w:rFonts w:ascii="宋体" w:hAnsi="宋体"/>
          <w:color w:val="auto"/>
          <w:sz w:val="21"/>
          <w:szCs w:val="21"/>
          <w:highlight w:val="none"/>
        </w:rPr>
      </w:pPr>
      <w:r>
        <w:rPr>
          <w:rFonts w:hint="eastAsia" w:ascii="宋体" w:hAnsi="宋体"/>
          <w:b/>
          <w:bCs/>
          <w:color w:val="auto"/>
          <w:sz w:val="21"/>
          <w:szCs w:val="21"/>
          <w:highlight w:val="none"/>
        </w:rPr>
        <w:t>地址：</w:t>
      </w:r>
      <w:r>
        <w:rPr>
          <w:rFonts w:hint="eastAsia" w:ascii="宋体" w:hAnsi="宋体"/>
          <w:color w:val="auto"/>
          <w:sz w:val="21"/>
          <w:szCs w:val="21"/>
          <w:highlight w:val="none"/>
        </w:rPr>
        <w:t>广州市花都区新华街道碧桂园星港国际A1栋817室</w:t>
      </w:r>
    </w:p>
    <w:p>
      <w:pPr>
        <w:keepNext w:val="0"/>
        <w:keepLines w:val="0"/>
        <w:pageBreakBefore w:val="0"/>
        <w:widowControl w:val="0"/>
        <w:tabs>
          <w:tab w:val="left" w:pos="426"/>
          <w:tab w:val="left" w:pos="709"/>
        </w:tabs>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olor w:val="auto"/>
          <w:sz w:val="21"/>
          <w:szCs w:val="21"/>
          <w:highlight w:val="none"/>
          <w:lang w:eastAsia="zh-CN"/>
        </w:rPr>
      </w:pPr>
      <w:r>
        <w:rPr>
          <w:rFonts w:hint="eastAsia" w:ascii="宋体" w:hAnsi="宋体"/>
          <w:b/>
          <w:bCs/>
          <w:color w:val="auto"/>
          <w:sz w:val="21"/>
          <w:szCs w:val="21"/>
          <w:highlight w:val="none"/>
        </w:rPr>
        <w:t>联系人：</w:t>
      </w:r>
      <w:r>
        <w:rPr>
          <w:rFonts w:hint="eastAsia" w:ascii="宋体" w:hAnsi="宋体"/>
          <w:color w:val="auto"/>
          <w:sz w:val="21"/>
          <w:szCs w:val="21"/>
          <w:highlight w:val="none"/>
          <w:lang w:val="en-US" w:eastAsia="zh-CN"/>
        </w:rPr>
        <w:t xml:space="preserve">刘工  </w:t>
      </w:r>
    </w:p>
    <w:p>
      <w:pPr>
        <w:keepNext w:val="0"/>
        <w:keepLines w:val="0"/>
        <w:pageBreakBefore w:val="0"/>
        <w:widowControl w:val="0"/>
        <w:tabs>
          <w:tab w:val="left" w:pos="426"/>
          <w:tab w:val="left" w:pos="709"/>
        </w:tabs>
        <w:kinsoku/>
        <w:wordWrap/>
        <w:overflowPunct/>
        <w:topLinePunct w:val="0"/>
        <w:autoSpaceDE/>
        <w:autoSpaceDN/>
        <w:bidi w:val="0"/>
        <w:adjustRightInd w:val="0"/>
        <w:snapToGrid w:val="0"/>
        <w:spacing w:line="360" w:lineRule="auto"/>
        <w:ind w:firstLine="422" w:firstLineChars="200"/>
        <w:textAlignment w:val="auto"/>
        <w:rPr>
          <w:rFonts w:ascii="宋体" w:hAnsi="宋体"/>
          <w:color w:val="auto"/>
          <w:sz w:val="21"/>
          <w:szCs w:val="21"/>
          <w:highlight w:val="none"/>
        </w:rPr>
      </w:pPr>
      <w:r>
        <w:rPr>
          <w:rFonts w:hint="eastAsia" w:ascii="宋体" w:hAnsi="宋体"/>
          <w:b/>
          <w:bCs/>
          <w:color w:val="auto"/>
          <w:sz w:val="21"/>
          <w:szCs w:val="21"/>
          <w:highlight w:val="none"/>
        </w:rPr>
        <w:t>联系电话</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020-36883728、15602400726</w:t>
      </w:r>
    </w:p>
    <w:p>
      <w:pPr>
        <w:keepNext w:val="0"/>
        <w:keepLines w:val="0"/>
        <w:pageBreakBefore w:val="0"/>
        <w:widowControl w:val="0"/>
        <w:tabs>
          <w:tab w:val="left" w:pos="426"/>
          <w:tab w:val="left" w:pos="709"/>
        </w:tabs>
        <w:kinsoku/>
        <w:wordWrap/>
        <w:overflowPunct/>
        <w:topLinePunct w:val="0"/>
        <w:autoSpaceDE/>
        <w:autoSpaceDN/>
        <w:bidi w:val="0"/>
        <w:adjustRightInd w:val="0"/>
        <w:snapToGrid w:val="0"/>
        <w:spacing w:line="360" w:lineRule="auto"/>
        <w:ind w:firstLine="422" w:firstLineChars="200"/>
        <w:textAlignment w:val="auto"/>
        <w:rPr>
          <w:rFonts w:ascii="宋体" w:hAnsi="宋体"/>
          <w:color w:val="auto"/>
          <w:sz w:val="21"/>
          <w:szCs w:val="21"/>
          <w:highlight w:val="none"/>
        </w:rPr>
      </w:pPr>
      <w:r>
        <w:rPr>
          <w:rFonts w:hint="eastAsia" w:ascii="宋体" w:hAnsi="宋体"/>
          <w:b/>
          <w:bCs/>
          <w:color w:val="auto"/>
          <w:sz w:val="21"/>
          <w:szCs w:val="21"/>
          <w:highlight w:val="none"/>
        </w:rPr>
        <w:t>电子邮箱：</w:t>
      </w:r>
      <w:r>
        <w:rPr>
          <w:rFonts w:hint="eastAsia" w:ascii="宋体" w:hAnsi="宋体"/>
          <w:color w:val="auto"/>
          <w:sz w:val="21"/>
          <w:szCs w:val="21"/>
          <w:highlight w:val="none"/>
          <w:lang w:val="en-US" w:eastAsia="zh-CN"/>
        </w:rPr>
        <w:t>1016777643</w:t>
      </w:r>
      <w:r>
        <w:rPr>
          <w:rFonts w:hint="eastAsia" w:ascii="宋体" w:hAnsi="宋体"/>
          <w:color w:val="auto"/>
          <w:sz w:val="21"/>
          <w:szCs w:val="21"/>
          <w:highlight w:val="none"/>
        </w:rPr>
        <w:t>@qq.com</w:t>
      </w:r>
    </w:p>
    <w:p>
      <w:pPr>
        <w:tabs>
          <w:tab w:val="right" w:pos="9180"/>
        </w:tabs>
        <w:adjustRightInd w:val="0"/>
        <w:snapToGrid w:val="0"/>
        <w:spacing w:line="360" w:lineRule="auto"/>
        <w:ind w:firstLine="435"/>
        <w:jc w:val="right"/>
        <w:rPr>
          <w:color w:val="auto"/>
          <w:sz w:val="21"/>
          <w:szCs w:val="21"/>
          <w:highlight w:val="none"/>
        </w:rPr>
      </w:pPr>
      <w:r>
        <w:rPr>
          <w:color w:val="auto"/>
          <w:sz w:val="21"/>
          <w:szCs w:val="21"/>
          <w:highlight w:val="none"/>
        </w:rPr>
        <w:tab/>
      </w:r>
    </w:p>
    <w:p>
      <w:pPr>
        <w:tabs>
          <w:tab w:val="right" w:pos="9180"/>
        </w:tabs>
        <w:adjustRightInd w:val="0"/>
        <w:snapToGrid w:val="0"/>
        <w:spacing w:line="360" w:lineRule="auto"/>
        <w:ind w:firstLine="435"/>
        <w:jc w:val="right"/>
        <w:rPr>
          <w:color w:val="auto"/>
          <w:sz w:val="21"/>
          <w:szCs w:val="21"/>
          <w:highlight w:val="none"/>
        </w:rPr>
      </w:pPr>
    </w:p>
    <w:p>
      <w:pPr>
        <w:tabs>
          <w:tab w:val="right" w:pos="9180"/>
        </w:tabs>
        <w:adjustRightInd w:val="0"/>
        <w:snapToGrid w:val="0"/>
        <w:spacing w:line="360" w:lineRule="auto"/>
        <w:ind w:firstLine="435"/>
        <w:jc w:val="right"/>
        <w:rPr>
          <w:color w:val="auto"/>
          <w:sz w:val="21"/>
          <w:szCs w:val="21"/>
          <w:highlight w:val="none"/>
        </w:rPr>
      </w:pPr>
    </w:p>
    <w:p>
      <w:pPr>
        <w:tabs>
          <w:tab w:val="right" w:pos="9180"/>
        </w:tabs>
        <w:adjustRightInd w:val="0"/>
        <w:snapToGrid w:val="0"/>
        <w:spacing w:line="360" w:lineRule="auto"/>
        <w:ind w:firstLine="435"/>
        <w:jc w:val="right"/>
        <w:rPr>
          <w:color w:val="auto"/>
          <w:sz w:val="21"/>
          <w:szCs w:val="21"/>
          <w:highlight w:val="none"/>
        </w:rPr>
      </w:pPr>
    </w:p>
    <w:p>
      <w:pPr>
        <w:tabs>
          <w:tab w:val="right" w:pos="9180"/>
        </w:tabs>
        <w:adjustRightInd w:val="0"/>
        <w:snapToGrid w:val="0"/>
        <w:spacing w:line="360" w:lineRule="auto"/>
        <w:ind w:firstLine="435"/>
        <w:jc w:val="right"/>
        <w:rPr>
          <w:rFonts w:hint="eastAsia" w:eastAsia="宋体"/>
          <w:color w:val="auto"/>
          <w:sz w:val="21"/>
          <w:szCs w:val="21"/>
          <w:highlight w:val="none"/>
          <w:lang w:eastAsia="zh-CN"/>
        </w:rPr>
      </w:pPr>
      <w:r>
        <w:rPr>
          <w:rFonts w:hint="eastAsia"/>
          <w:color w:val="auto"/>
          <w:sz w:val="21"/>
          <w:szCs w:val="21"/>
          <w:highlight w:val="none"/>
        </w:rPr>
        <w:t>发布人：</w:t>
      </w:r>
      <w:r>
        <w:rPr>
          <w:rFonts w:hint="eastAsia"/>
          <w:color w:val="auto"/>
          <w:sz w:val="21"/>
          <w:szCs w:val="21"/>
          <w:highlight w:val="none"/>
          <w:lang w:eastAsia="zh-CN"/>
        </w:rPr>
        <w:t>广东国仕工程咨询有限公司</w:t>
      </w:r>
    </w:p>
    <w:p>
      <w:pPr>
        <w:wordWrap w:val="0"/>
        <w:adjustRightInd w:val="0"/>
        <w:snapToGrid w:val="0"/>
        <w:spacing w:line="360" w:lineRule="auto"/>
        <w:ind w:firstLine="435"/>
        <w:jc w:val="right"/>
        <w:rPr>
          <w:rFonts w:ascii="宋体" w:hAnsi="宋体"/>
          <w:color w:val="auto"/>
          <w:sz w:val="21"/>
          <w:szCs w:val="21"/>
          <w:highlight w:val="none"/>
        </w:rPr>
      </w:pPr>
      <w:r>
        <w:rPr>
          <w:rFonts w:hint="eastAsia" w:ascii="宋体" w:hAnsi="宋体"/>
          <w:color w:val="auto"/>
          <w:sz w:val="21"/>
          <w:szCs w:val="21"/>
          <w:highlight w:val="none"/>
        </w:rPr>
        <w:t>发布日期：</w:t>
      </w:r>
      <w:r>
        <w:rPr>
          <w:rFonts w:hint="eastAsia" w:ascii="宋体" w:hAnsi="宋体" w:cs="宋体"/>
          <w:color w:val="auto"/>
          <w:sz w:val="21"/>
          <w:szCs w:val="21"/>
          <w:highlight w:val="none"/>
        </w:rPr>
        <w:t>20</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09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24 </w:t>
      </w:r>
      <w:r>
        <w:rPr>
          <w:rFonts w:hint="eastAsia" w:ascii="宋体" w:hAnsi="宋体" w:cs="宋体"/>
          <w:color w:val="auto"/>
          <w:sz w:val="21"/>
          <w:szCs w:val="21"/>
          <w:highlight w:val="none"/>
        </w:rPr>
        <w:t>日</w:t>
      </w:r>
    </w:p>
    <w:p>
      <w:pPr>
        <w:rPr>
          <w:color w:val="auto"/>
          <w:sz w:val="21"/>
          <w:szCs w:val="21"/>
          <w:highlight w:val="none"/>
        </w:rPr>
      </w:pPr>
    </w:p>
    <w:p>
      <w:pPr>
        <w:spacing w:before="156" w:beforeLines="50" w:after="156" w:afterLines="50" w:line="360" w:lineRule="auto"/>
        <w:jc w:val="center"/>
        <w:outlineLvl w:val="0"/>
        <w:rPr>
          <w:b/>
          <w:bCs/>
          <w:color w:val="auto"/>
          <w:sz w:val="28"/>
          <w:szCs w:val="28"/>
          <w:highlight w:val="none"/>
        </w:rPr>
      </w:pPr>
    </w:p>
    <w:p>
      <w:pPr>
        <w:pStyle w:val="2"/>
        <w:rPr>
          <w:b/>
          <w:bCs/>
          <w:color w:val="auto"/>
          <w:sz w:val="28"/>
          <w:szCs w:val="28"/>
          <w:highlight w:val="none"/>
        </w:rPr>
      </w:pPr>
    </w:p>
    <w:p>
      <w:pPr>
        <w:rPr>
          <w:b/>
          <w:bCs/>
          <w:color w:val="auto"/>
          <w:sz w:val="28"/>
          <w:szCs w:val="28"/>
          <w:highlight w:val="none"/>
        </w:rPr>
      </w:pPr>
    </w:p>
    <w:p>
      <w:pPr>
        <w:pStyle w:val="2"/>
        <w:rPr>
          <w:b/>
          <w:bCs/>
          <w:color w:val="auto"/>
          <w:sz w:val="28"/>
          <w:szCs w:val="28"/>
          <w:highlight w:val="none"/>
        </w:rPr>
      </w:pPr>
    </w:p>
    <w:p>
      <w:pPr>
        <w:rPr>
          <w:b/>
          <w:bCs/>
          <w:color w:val="auto"/>
          <w:sz w:val="28"/>
          <w:szCs w:val="28"/>
          <w:highlight w:val="none"/>
        </w:rPr>
      </w:pPr>
    </w:p>
    <w:p>
      <w:pPr>
        <w:pStyle w:val="2"/>
      </w:pPr>
    </w:p>
    <w:p>
      <w:pPr>
        <w:spacing w:before="156" w:beforeLines="50" w:after="156" w:afterLines="50" w:line="360" w:lineRule="auto"/>
        <w:jc w:val="both"/>
        <w:outlineLvl w:val="0"/>
        <w:rPr>
          <w:b/>
          <w:bCs/>
          <w:color w:val="auto"/>
          <w:sz w:val="28"/>
          <w:szCs w:val="28"/>
          <w:highlight w:val="none"/>
        </w:rPr>
      </w:pPr>
    </w:p>
    <w:p>
      <w:pPr>
        <w:pStyle w:val="2"/>
        <w:rPr>
          <w:b/>
          <w:bCs/>
          <w:color w:val="auto"/>
          <w:sz w:val="28"/>
          <w:szCs w:val="28"/>
          <w:highlight w:val="none"/>
        </w:rPr>
      </w:pPr>
    </w:p>
    <w:p/>
    <w:p>
      <w:pPr>
        <w:spacing w:before="156" w:beforeLines="50" w:after="156" w:afterLines="50" w:line="360" w:lineRule="auto"/>
        <w:jc w:val="center"/>
        <w:outlineLvl w:val="0"/>
        <w:rPr>
          <w:b/>
          <w:bCs/>
          <w:color w:val="auto"/>
          <w:sz w:val="28"/>
          <w:szCs w:val="28"/>
          <w:highlight w:val="none"/>
        </w:rPr>
      </w:pPr>
      <w:r>
        <w:rPr>
          <w:b/>
          <w:bCs/>
          <w:color w:val="auto"/>
          <w:sz w:val="28"/>
          <w:szCs w:val="28"/>
          <w:highlight w:val="none"/>
        </w:rPr>
        <w:t>第</w:t>
      </w:r>
      <w:r>
        <w:rPr>
          <w:rFonts w:hint="eastAsia"/>
          <w:b/>
          <w:bCs/>
          <w:color w:val="auto"/>
          <w:sz w:val="28"/>
          <w:szCs w:val="28"/>
          <w:highlight w:val="none"/>
        </w:rPr>
        <w:t>二</w:t>
      </w:r>
      <w:r>
        <w:rPr>
          <w:b/>
          <w:bCs/>
          <w:color w:val="auto"/>
          <w:sz w:val="28"/>
          <w:szCs w:val="28"/>
          <w:highlight w:val="none"/>
        </w:rPr>
        <w:t>章</w:t>
      </w:r>
      <w:r>
        <w:rPr>
          <w:rFonts w:hint="eastAsia"/>
          <w:b/>
          <w:bCs/>
          <w:color w:val="auto"/>
          <w:sz w:val="28"/>
          <w:szCs w:val="28"/>
          <w:highlight w:val="none"/>
        </w:rPr>
        <w:t xml:space="preserve"> </w:t>
      </w:r>
      <w:r>
        <w:rPr>
          <w:b/>
          <w:bCs/>
          <w:color w:val="auto"/>
          <w:sz w:val="28"/>
          <w:szCs w:val="28"/>
          <w:highlight w:val="none"/>
        </w:rPr>
        <w:t>投标资料表</w:t>
      </w:r>
      <w:bookmarkEnd w:id="7"/>
      <w:bookmarkEnd w:id="8"/>
      <w:bookmarkEnd w:id="9"/>
    </w:p>
    <w:p>
      <w:pPr>
        <w:spacing w:line="360" w:lineRule="auto"/>
        <w:ind w:right="-174" w:rightChars="-83" w:firstLine="424" w:firstLineChars="202"/>
        <w:rPr>
          <w:color w:val="auto"/>
          <w:highlight w:val="none"/>
        </w:rPr>
      </w:pPr>
      <w:r>
        <w:rPr>
          <w:rFonts w:hint="eastAsia"/>
          <w:color w:val="auto"/>
          <w:highlight w:val="none"/>
        </w:rPr>
        <w:t>说明：该资料表的条款项号是与《投标人须知》条款项号对应的条款，是对《投标人须知》补充、修改和完善，如果有矛盾的话，应以本资料表为准。</w:t>
      </w:r>
    </w:p>
    <w:tbl>
      <w:tblPr>
        <w:tblStyle w:val="17"/>
        <w:tblW w:w="95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921"/>
        <w:gridCol w:w="60"/>
        <w:gridCol w:w="6699"/>
        <w:gridCol w:w="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4" w:type="dxa"/>
            <w:vAlign w:val="center"/>
          </w:tcPr>
          <w:p>
            <w:pPr>
              <w:adjustRightInd w:val="0"/>
              <w:snapToGrid w:val="0"/>
              <w:spacing w:line="320" w:lineRule="exact"/>
              <w:jc w:val="center"/>
              <w:rPr>
                <w:rFonts w:ascii="宋体" w:hAnsi="宋体"/>
                <w:b/>
                <w:color w:val="auto"/>
                <w:szCs w:val="21"/>
                <w:highlight w:val="none"/>
              </w:rPr>
            </w:pPr>
            <w:r>
              <w:rPr>
                <w:rFonts w:ascii="宋体" w:hAnsi="宋体"/>
                <w:b/>
                <w:color w:val="auto"/>
                <w:szCs w:val="21"/>
                <w:highlight w:val="none"/>
              </w:rPr>
              <w:t>条款号</w:t>
            </w:r>
          </w:p>
        </w:tc>
        <w:tc>
          <w:tcPr>
            <w:tcW w:w="1921" w:type="dxa"/>
            <w:vAlign w:val="center"/>
          </w:tcPr>
          <w:p>
            <w:pPr>
              <w:adjustRightInd w:val="0"/>
              <w:snapToGrid w:val="0"/>
              <w:spacing w:line="320" w:lineRule="exact"/>
              <w:jc w:val="center"/>
              <w:rPr>
                <w:rFonts w:ascii="宋体" w:hAnsi="宋体"/>
                <w:b/>
                <w:color w:val="auto"/>
                <w:szCs w:val="21"/>
                <w:highlight w:val="none"/>
              </w:rPr>
            </w:pPr>
            <w:r>
              <w:rPr>
                <w:rFonts w:hint="eastAsia" w:ascii="宋体" w:hAnsi="宋体"/>
                <w:b/>
                <w:color w:val="auto"/>
                <w:szCs w:val="21"/>
                <w:highlight w:val="none"/>
              </w:rPr>
              <w:t>内容</w:t>
            </w:r>
          </w:p>
        </w:tc>
        <w:tc>
          <w:tcPr>
            <w:tcW w:w="6789" w:type="dxa"/>
            <w:gridSpan w:val="3"/>
            <w:vAlign w:val="center"/>
          </w:tcPr>
          <w:p>
            <w:pPr>
              <w:adjustRightInd w:val="0"/>
              <w:snapToGrid w:val="0"/>
              <w:spacing w:line="320" w:lineRule="exact"/>
              <w:jc w:val="center"/>
              <w:rPr>
                <w:rFonts w:ascii="宋体" w:hAnsi="宋体"/>
                <w:b/>
                <w:color w:val="auto"/>
                <w:szCs w:val="21"/>
                <w:highlight w:val="none"/>
              </w:rPr>
            </w:pPr>
            <w:r>
              <w:rPr>
                <w:rFonts w:hint="eastAsia" w:ascii="宋体" w:hAnsi="宋体"/>
                <w:b/>
                <w:color w:val="auto"/>
                <w:szCs w:val="21"/>
                <w:highlight w:val="none"/>
              </w:rPr>
              <w:t>说明与要求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9564" w:type="dxa"/>
            <w:gridSpan w:val="5"/>
            <w:vAlign w:val="center"/>
          </w:tcPr>
          <w:p>
            <w:pPr>
              <w:jc w:val="center"/>
              <w:rPr>
                <w:rFonts w:ascii="宋体" w:hAnsi="宋体"/>
                <w:b/>
                <w:color w:val="auto"/>
                <w:szCs w:val="21"/>
                <w:highlight w:val="none"/>
              </w:rPr>
            </w:pPr>
            <w:r>
              <w:rPr>
                <w:rFonts w:ascii="宋体" w:hAnsi="宋体"/>
                <w:b/>
                <w:color w:val="auto"/>
                <w:szCs w:val="21"/>
                <w:highlight w:val="none"/>
              </w:rPr>
              <w:t>一、说明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54"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2.2</w:t>
            </w:r>
          </w:p>
        </w:tc>
        <w:tc>
          <w:tcPr>
            <w:tcW w:w="1921" w:type="dxa"/>
            <w:vAlign w:val="center"/>
          </w:tcPr>
          <w:p>
            <w:pPr>
              <w:jc w:val="center"/>
              <w:rPr>
                <w:rFonts w:ascii="宋体" w:hAnsi="宋体" w:cs="宋体"/>
                <w:color w:val="auto"/>
                <w:szCs w:val="21"/>
                <w:highlight w:val="none"/>
              </w:rPr>
            </w:pPr>
            <w:r>
              <w:rPr>
                <w:rFonts w:ascii="宋体" w:hAnsi="宋体"/>
                <w:color w:val="auto"/>
                <w:szCs w:val="21"/>
                <w:highlight w:val="none"/>
              </w:rPr>
              <w:t>招标人名称</w:t>
            </w:r>
          </w:p>
        </w:tc>
        <w:tc>
          <w:tcPr>
            <w:tcW w:w="6789" w:type="dxa"/>
            <w:gridSpan w:val="3"/>
            <w:vAlign w:val="center"/>
          </w:tcPr>
          <w:p>
            <w:pPr>
              <w:rPr>
                <w:rFonts w:hint="eastAsia" w:ascii="宋体" w:hAnsi="宋体" w:eastAsia="宋体" w:cs="宋体"/>
                <w:color w:val="auto"/>
                <w:szCs w:val="21"/>
                <w:highlight w:val="none"/>
                <w:lang w:eastAsia="zh-CN"/>
              </w:rPr>
            </w:pPr>
            <w:r>
              <w:rPr>
                <w:rFonts w:hint="eastAsia" w:ascii="宋体" w:hAnsi="宋体"/>
                <w:color w:val="auto"/>
                <w:kern w:val="28"/>
                <w:szCs w:val="21"/>
                <w:highlight w:val="none"/>
                <w:lang w:eastAsia="zh-CN"/>
              </w:rPr>
              <w:t>广州市昌记供应链有限公司（椰林集团）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4" w:type="dxa"/>
            <w:vMerge w:val="continue"/>
            <w:vAlign w:val="center"/>
          </w:tcPr>
          <w:p>
            <w:pPr>
              <w:jc w:val="center"/>
              <w:rPr>
                <w:rFonts w:ascii="宋体" w:hAnsi="宋体"/>
                <w:color w:val="auto"/>
                <w:szCs w:val="21"/>
                <w:highlight w:val="none"/>
              </w:rPr>
            </w:pPr>
          </w:p>
        </w:tc>
        <w:tc>
          <w:tcPr>
            <w:tcW w:w="1921" w:type="dxa"/>
            <w:vAlign w:val="center"/>
          </w:tcPr>
          <w:p>
            <w:pPr>
              <w:jc w:val="center"/>
              <w:rPr>
                <w:rFonts w:ascii="宋体" w:hAnsi="宋体"/>
                <w:color w:val="auto"/>
                <w:szCs w:val="21"/>
                <w:highlight w:val="none"/>
              </w:rPr>
            </w:pPr>
            <w:r>
              <w:rPr>
                <w:rFonts w:hint="eastAsia" w:ascii="宋体" w:hAnsi="宋体" w:cs="宋体"/>
                <w:color w:val="auto"/>
                <w:szCs w:val="21"/>
                <w:highlight w:val="none"/>
              </w:rPr>
              <w:t>资金来源</w:t>
            </w:r>
          </w:p>
        </w:tc>
        <w:tc>
          <w:tcPr>
            <w:tcW w:w="6789" w:type="dxa"/>
            <w:gridSpan w:val="3"/>
            <w:vAlign w:val="center"/>
          </w:tcPr>
          <w:p>
            <w:pPr>
              <w:rPr>
                <w:rFonts w:ascii="宋体" w:hAnsi="宋体"/>
                <w:color w:val="auto"/>
                <w:kern w:val="28"/>
                <w:szCs w:val="21"/>
                <w:highlight w:val="none"/>
              </w:rPr>
            </w:pPr>
            <w:r>
              <w:rPr>
                <w:rFonts w:hint="eastAsia" w:ascii="宋体" w:hAnsi="宋体" w:cs="宋体"/>
                <w:color w:val="auto"/>
                <w:szCs w:val="21"/>
                <w:highlight w:val="none"/>
              </w:rPr>
              <w:t>非财政性资金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2.3</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ascii="宋体" w:hAnsi="宋体"/>
                <w:color w:val="auto"/>
                <w:szCs w:val="21"/>
                <w:highlight w:val="none"/>
              </w:rPr>
              <w:t>招标代理机构</w:t>
            </w:r>
          </w:p>
        </w:tc>
        <w:tc>
          <w:tcPr>
            <w:tcW w:w="6789" w:type="dxa"/>
            <w:gridSpan w:val="3"/>
            <w:vAlign w:val="center"/>
          </w:tcPr>
          <w:p>
            <w:pPr>
              <w:adjustRightInd w:val="0"/>
              <w:snapToGrid w:val="0"/>
              <w:spacing w:line="320" w:lineRule="exact"/>
              <w:rPr>
                <w:rFonts w:hint="eastAsia" w:ascii="宋体" w:hAnsi="宋体"/>
                <w:color w:val="auto"/>
                <w:szCs w:val="21"/>
                <w:highlight w:val="none"/>
                <w:lang w:eastAsia="zh-CN"/>
              </w:rPr>
            </w:pPr>
            <w:r>
              <w:rPr>
                <w:rFonts w:hint="eastAsia" w:ascii="宋体" w:hAnsi="宋体"/>
                <w:color w:val="auto"/>
                <w:szCs w:val="21"/>
                <w:highlight w:val="none"/>
              </w:rPr>
              <w:t>招标代理机构：</w:t>
            </w:r>
            <w:r>
              <w:rPr>
                <w:rFonts w:hint="eastAsia" w:ascii="宋体" w:hAnsi="宋体"/>
                <w:color w:val="auto"/>
                <w:szCs w:val="21"/>
                <w:highlight w:val="none"/>
                <w:lang w:eastAsia="zh-CN"/>
              </w:rPr>
              <w:t>广东国仕工程咨询有限公司</w:t>
            </w:r>
          </w:p>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rPr>
              <w:t>地址：广州市花都区新华街道碧桂园星港国际A1栋817室</w:t>
            </w:r>
          </w:p>
          <w:p>
            <w:pPr>
              <w:adjustRightInd w:val="0"/>
              <w:snapToGrid w:val="0"/>
              <w:spacing w:line="320" w:lineRule="exact"/>
              <w:rPr>
                <w:rFonts w:hint="eastAsia" w:ascii="宋体" w:hAnsi="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 xml:space="preserve">刘工  </w:t>
            </w:r>
          </w:p>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lang w:val="en-US" w:eastAsia="zh-CN"/>
              </w:rPr>
              <w:t>020-36883728、15602400726</w:t>
            </w:r>
          </w:p>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rPr>
              <w:t>电子邮箱：</w:t>
            </w:r>
            <w:r>
              <w:rPr>
                <w:rFonts w:hint="eastAsia" w:ascii="宋体" w:hAnsi="宋体"/>
                <w:color w:val="auto"/>
                <w:szCs w:val="21"/>
                <w:highlight w:val="none"/>
                <w:lang w:val="en-US" w:eastAsia="zh-CN"/>
              </w:rPr>
              <w:t>1016777643</w:t>
            </w:r>
            <w:r>
              <w:rPr>
                <w:rFonts w:hint="eastAsia" w:ascii="宋体" w:hAnsi="宋体"/>
                <w:color w:val="auto"/>
                <w:szCs w:val="21"/>
                <w:highlight w:val="none"/>
              </w:rPr>
              <w:t>@qq.com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564" w:type="dxa"/>
            <w:gridSpan w:val="5"/>
            <w:vAlign w:val="center"/>
          </w:tcPr>
          <w:p>
            <w:pPr>
              <w:jc w:val="center"/>
              <w:rPr>
                <w:rFonts w:ascii="宋体" w:hAnsi="宋体"/>
                <w:color w:val="auto"/>
                <w:szCs w:val="21"/>
                <w:highlight w:val="none"/>
              </w:rPr>
            </w:pPr>
            <w:r>
              <w:rPr>
                <w:rFonts w:hint="eastAsia" w:ascii="宋体" w:hAnsi="宋体"/>
                <w:b/>
                <w:color w:val="auto"/>
                <w:szCs w:val="21"/>
                <w:highlight w:val="none"/>
              </w:rPr>
              <w:t>二、招标文件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7.1</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公告媒体</w:t>
            </w:r>
          </w:p>
        </w:tc>
        <w:tc>
          <w:tcPr>
            <w:tcW w:w="6789" w:type="dxa"/>
            <w:gridSpan w:val="3"/>
            <w:vAlign w:val="center"/>
          </w:tcPr>
          <w:p>
            <w:pPr>
              <w:wordWrap w:val="0"/>
              <w:adjustRightInd w:val="0"/>
              <w:snapToGrid w:val="0"/>
              <w:spacing w:line="320" w:lineRule="exact"/>
              <w:rPr>
                <w:rFonts w:ascii="宋体" w:hAnsi="宋体"/>
                <w:color w:val="auto"/>
                <w:szCs w:val="21"/>
                <w:highlight w:val="none"/>
              </w:rPr>
            </w:pPr>
            <w:r>
              <w:rPr>
                <w:rFonts w:hint="eastAsia" w:ascii="宋体"/>
                <w:bCs/>
                <w:color w:val="auto"/>
                <w:szCs w:val="20"/>
                <w:highlight w:val="none"/>
              </w:rPr>
              <w:t>本项目相关公告在</w:t>
            </w:r>
            <w:r>
              <w:rPr>
                <w:rFonts w:hint="eastAsia" w:ascii="宋体"/>
                <w:bCs/>
                <w:color w:val="auto"/>
                <w:szCs w:val="20"/>
                <w:highlight w:val="none"/>
                <w:lang w:val="en-US" w:eastAsia="zh-CN"/>
              </w:rPr>
              <w:t>广东国仕工程咨询有限公司（http://www.gdguoshi.com/）</w:t>
            </w:r>
            <w:r>
              <w:rPr>
                <w:rFonts w:hint="eastAsia" w:ascii="宋体" w:hAnsi="宋体"/>
                <w:bCs/>
                <w:color w:val="auto"/>
                <w:szCs w:val="21"/>
                <w:highlight w:val="none"/>
              </w:rPr>
              <w:t>上公布,</w:t>
            </w:r>
            <w:r>
              <w:rPr>
                <w:rFonts w:hint="eastAsia" w:ascii="宋体"/>
                <w:bCs/>
                <w:color w:val="auto"/>
                <w:szCs w:val="20"/>
                <w:highlight w:val="none"/>
              </w:rPr>
              <w:t>公布之日即视为有效送达，不再另行通知</w:t>
            </w:r>
            <w:r>
              <w:rPr>
                <w:rFonts w:hint="eastAsia" w:ascii="宋体" w:hAnsi="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854" w:type="dxa"/>
            <w:vAlign w:val="center"/>
          </w:tcPr>
          <w:p>
            <w:pPr>
              <w:jc w:val="center"/>
              <w:rPr>
                <w:rFonts w:ascii="宋体" w:hAnsi="宋体"/>
                <w:color w:val="auto"/>
                <w:szCs w:val="21"/>
                <w:highlight w:val="none"/>
              </w:rPr>
            </w:pPr>
            <w:r>
              <w:rPr>
                <w:rFonts w:hint="eastAsia" w:ascii="宋体" w:hAnsi="宋体"/>
                <w:color w:val="auto"/>
                <w:szCs w:val="21"/>
                <w:highlight w:val="none"/>
              </w:rPr>
              <w:t>8.1</w:t>
            </w:r>
          </w:p>
        </w:tc>
        <w:tc>
          <w:tcPr>
            <w:tcW w:w="1921" w:type="dxa"/>
            <w:vAlign w:val="center"/>
          </w:tcPr>
          <w:p>
            <w:pPr>
              <w:adjustRightInd w:val="0"/>
              <w:snapToGrid w:val="0"/>
              <w:jc w:val="center"/>
              <w:rPr>
                <w:rFonts w:ascii="宋体" w:hAnsi="宋体"/>
                <w:color w:val="auto"/>
                <w:szCs w:val="21"/>
                <w:highlight w:val="none"/>
              </w:rPr>
            </w:pPr>
            <w:r>
              <w:rPr>
                <w:rFonts w:hint="eastAsia" w:ascii="宋体" w:hAnsi="宋体"/>
                <w:color w:val="auto"/>
                <w:szCs w:val="21"/>
                <w:highlight w:val="none"/>
              </w:rPr>
              <w:t>集中答疑会或现场考察</w:t>
            </w:r>
          </w:p>
        </w:tc>
        <w:tc>
          <w:tcPr>
            <w:tcW w:w="6789" w:type="dxa"/>
            <w:gridSpan w:val="3"/>
            <w:vAlign w:val="center"/>
          </w:tcPr>
          <w:p>
            <w:pPr>
              <w:adjustRightInd w:val="0"/>
              <w:snapToGrid w:val="0"/>
              <w:spacing w:line="380" w:lineRule="exact"/>
              <w:rPr>
                <w:rFonts w:ascii="宋体" w:hAnsi="宋体"/>
                <w:bCs/>
                <w:color w:val="auto"/>
                <w:szCs w:val="21"/>
                <w:highlight w:val="none"/>
              </w:rPr>
            </w:pPr>
            <w:r>
              <w:rPr>
                <w:rFonts w:hint="eastAsia" w:ascii="宋体" w:hAnsi="宋体"/>
                <w:color w:val="auto"/>
                <w:szCs w:val="21"/>
                <w:highlight w:val="none"/>
              </w:rPr>
              <w:t>集中答疑会或现场考察：不举行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9564" w:type="dxa"/>
            <w:gridSpan w:val="5"/>
            <w:vAlign w:val="center"/>
          </w:tcPr>
          <w:p>
            <w:pPr>
              <w:jc w:val="center"/>
              <w:rPr>
                <w:rFonts w:ascii="宋体" w:hAnsi="宋体"/>
                <w:b/>
                <w:color w:val="auto"/>
                <w:szCs w:val="21"/>
                <w:highlight w:val="none"/>
              </w:rPr>
            </w:pPr>
            <w:r>
              <w:rPr>
                <w:rFonts w:ascii="宋体" w:hAnsi="宋体"/>
                <w:b/>
                <w:color w:val="auto"/>
                <w:szCs w:val="21"/>
                <w:highlight w:val="none"/>
              </w:rPr>
              <w:t>三、投标文件的编制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12.2</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投标报价</w:t>
            </w:r>
          </w:p>
        </w:tc>
        <w:tc>
          <w:tcPr>
            <w:tcW w:w="6789" w:type="dxa"/>
            <w:gridSpan w:val="3"/>
            <w:vAlign w:val="center"/>
          </w:tcPr>
          <w:p>
            <w:pPr>
              <w:numPr>
                <w:ilvl w:val="0"/>
                <w:numId w:val="5"/>
              </w:numPr>
              <w:adjustRightInd w:val="0"/>
              <w:snapToGrid w:val="0"/>
              <w:spacing w:line="320" w:lineRule="exact"/>
              <w:rPr>
                <w:rFonts w:hint="eastAsia" w:ascii="宋体" w:hAnsi="宋体"/>
                <w:color w:val="auto"/>
                <w:highlight w:val="none"/>
              </w:rPr>
            </w:pPr>
            <w:r>
              <w:t>报价形式</w:t>
            </w:r>
            <w:r>
              <w:rPr>
                <w:rFonts w:hint="eastAsia"/>
                <w:lang w:eastAsia="zh-CN"/>
              </w:rPr>
              <w:t>：</w:t>
            </w:r>
            <w:r>
              <w:rPr>
                <w:rFonts w:hint="eastAsia" w:ascii="宋体" w:hAnsi="宋体"/>
                <w:color w:val="auto"/>
                <w:highlight w:val="none"/>
              </w:rPr>
              <w:t>总价</w:t>
            </w:r>
          </w:p>
          <w:p>
            <w:pPr>
              <w:numPr>
                <w:ilvl w:val="0"/>
                <w:numId w:val="5"/>
              </w:numPr>
              <w:adjustRightInd w:val="0"/>
              <w:snapToGrid w:val="0"/>
              <w:spacing w:line="320" w:lineRule="exact"/>
              <w:rPr>
                <w:rFonts w:ascii="宋体" w:hAnsi="宋体"/>
                <w:b w:val="0"/>
                <w:bCs w:val="0"/>
                <w:color w:val="auto"/>
                <w:highlight w:val="none"/>
              </w:rPr>
            </w:pPr>
            <w:r>
              <w:rPr>
                <w:b w:val="0"/>
                <w:bCs w:val="0"/>
                <w:highlight w:val="none"/>
              </w:rPr>
              <w:t>各采购包报价不超过预算</w:t>
            </w:r>
            <w:r>
              <w:rPr>
                <w:rFonts w:hint="eastAsia"/>
                <w:b w:val="0"/>
                <w:bCs w:val="0"/>
                <w:highlight w:val="none"/>
                <w:lang w:val="en-US" w:eastAsia="zh-CN"/>
              </w:rPr>
              <w:t>限价，投标总报价</w:t>
            </w:r>
            <w:r>
              <w:rPr>
                <w:b w:val="0"/>
                <w:bCs w:val="0"/>
                <w:highlight w:val="none"/>
              </w:rPr>
              <w:t>不超过</w:t>
            </w:r>
            <w:r>
              <w:rPr>
                <w:rFonts w:hint="eastAsia" w:ascii="宋体" w:hAnsi="宋体" w:eastAsia="宋体" w:cs="宋体"/>
                <w:b w:val="0"/>
                <w:bCs w:val="0"/>
                <w:color w:val="auto"/>
                <w:szCs w:val="21"/>
                <w:highlight w:val="none"/>
                <w:lang w:val="en-US" w:eastAsia="zh-CN"/>
              </w:rPr>
              <w:t>最高限价</w:t>
            </w:r>
            <w:r>
              <w:rPr>
                <w:rFonts w:hint="eastAsia" w:ascii="宋体" w:hAnsi="宋体" w:cs="宋体"/>
                <w:b w:val="0"/>
                <w:bCs w:val="0"/>
                <w:color w:val="auto"/>
                <w:szCs w:val="21"/>
                <w:highlight w:val="none"/>
                <w:lang w:val="en-US" w:eastAsia="zh-CN"/>
              </w:rPr>
              <w:t>，总价包干</w:t>
            </w:r>
            <w:r>
              <w:rPr>
                <w:rFonts w:hint="eastAsia" w:ascii="宋体" w:hAnsi="宋体" w:eastAsia="宋体" w:cs="宋体"/>
                <w:b w:val="0"/>
                <w:bCs w:val="0"/>
                <w:color w:val="auto"/>
                <w:szCs w:val="21"/>
                <w:highlight w:val="none"/>
                <w:lang w:val="en-US" w:eastAsia="zh-CN"/>
              </w:rPr>
              <w:t>。</w:t>
            </w:r>
          </w:p>
          <w:p>
            <w:pPr>
              <w:numPr>
                <w:ilvl w:val="0"/>
                <w:numId w:val="5"/>
              </w:numPr>
              <w:adjustRightInd w:val="0"/>
              <w:snapToGrid w:val="0"/>
              <w:spacing w:line="320" w:lineRule="exact"/>
              <w:rPr>
                <w:rFonts w:ascii="宋体" w:hAnsi="宋体"/>
                <w:color w:val="auto"/>
                <w:highlight w:val="none"/>
              </w:rPr>
            </w:pPr>
            <w:r>
              <w:rPr>
                <w:rFonts w:hint="eastAsia" w:ascii="宋体" w:hAnsi="宋体"/>
                <w:color w:val="auto"/>
                <w:highlight w:val="none"/>
              </w:rPr>
              <w:t>投标报价中不得包含招标文件要求以外的内容，否则，在评标时不予核减。</w:t>
            </w:r>
          </w:p>
          <w:p>
            <w:pPr>
              <w:adjustRightInd w:val="0"/>
              <w:snapToGrid w:val="0"/>
              <w:spacing w:line="320" w:lineRule="exact"/>
              <w:rPr>
                <w:rFonts w:ascii="宋体" w:hAnsi="宋体"/>
                <w:color w:val="auto"/>
                <w:highlight w:val="none"/>
              </w:rPr>
            </w:pPr>
            <w:r>
              <w:rPr>
                <w:rFonts w:hint="eastAsia" w:ascii="宋体" w:hAnsi="宋体"/>
                <w:color w:val="auto"/>
                <w:highlight w:val="none"/>
                <w:lang w:val="en-US" w:eastAsia="zh-CN"/>
              </w:rPr>
              <w:t>4</w:t>
            </w:r>
            <w:r>
              <w:rPr>
                <w:rFonts w:hint="eastAsia" w:ascii="宋体" w:hAnsi="宋体"/>
                <w:color w:val="auto"/>
                <w:highlight w:val="none"/>
              </w:rPr>
              <w:t>、若投标报价有缺漏项的，缺漏项部分的价格视为已包含在投标报价中，中标后不作任何调整。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12.2.1</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投标分项报价</w:t>
            </w:r>
          </w:p>
        </w:tc>
        <w:tc>
          <w:tcPr>
            <w:tcW w:w="6789" w:type="dxa"/>
            <w:gridSpan w:val="3"/>
            <w:vAlign w:val="center"/>
          </w:tcPr>
          <w:p>
            <w:pPr>
              <w:adjustRightInd w:val="0"/>
              <w:snapToGrid w:val="0"/>
              <w:spacing w:line="320" w:lineRule="exact"/>
              <w:rPr>
                <w:rFonts w:ascii="宋体" w:hAnsi="宋体"/>
                <w:color w:val="auto"/>
                <w:szCs w:val="21"/>
                <w:highlight w:val="none"/>
              </w:rPr>
            </w:pPr>
            <w:r>
              <w:rPr>
                <w:rFonts w:hint="eastAsia" w:ascii="宋体" w:hAnsi="宋体" w:eastAsia="宋体" w:cs="宋体"/>
                <w:color w:val="auto"/>
                <w:highlight w:val="none"/>
                <w:lang w:val="en-US" w:eastAsia="zh-CN"/>
              </w:rPr>
              <w:t>1、所有费用已包含在本次项目内，</w:t>
            </w:r>
            <w:r>
              <w:rPr>
                <w:rFonts w:hint="eastAsia" w:ascii="宋体"/>
                <w:b/>
                <w:bCs w:val="0"/>
                <w:color w:val="auto"/>
                <w:szCs w:val="21"/>
                <w:highlight w:val="none"/>
              </w:rPr>
              <w:t>投标报价</w:t>
            </w:r>
            <w:r>
              <w:rPr>
                <w:rFonts w:hint="eastAsia" w:ascii="宋体"/>
                <w:b/>
                <w:bCs w:val="0"/>
                <w:color w:val="auto"/>
                <w:szCs w:val="21"/>
                <w:highlight w:val="none"/>
                <w:lang w:val="en-US" w:eastAsia="zh-CN"/>
              </w:rPr>
              <w:t>不得超过本项目最高限价，</w:t>
            </w:r>
            <w:r>
              <w:rPr>
                <w:rFonts w:hint="eastAsia"/>
                <w:b/>
                <w:bCs w:val="0"/>
                <w:color w:val="auto"/>
                <w:highlight w:val="none"/>
                <w:lang w:val="en-US" w:eastAsia="zh-CN"/>
              </w:rPr>
              <w:t>否则将被视为无效报价并按废标处理。</w:t>
            </w:r>
            <w:r>
              <w:rPr>
                <w:rFonts w:hint="eastAsia" w:ascii="宋体" w:hAnsi="宋体" w:eastAsia="宋体" w:cs="宋体"/>
                <w:color w:val="auto"/>
                <w:highlight w:val="none"/>
                <w:lang w:val="en-US" w:eastAsia="zh-CN"/>
              </w:rPr>
              <w:t>投标人结合自身情况进行报价，采购人不再另行支付其他费用，包括但不限于货物供货、运输、保管、安装、调试、验收、培训及相关服务等、应向中华人民共和国政府缴纳的增值税和其它税等全部税费以及履行合同所需的费用、所有风险、责任等其他一切隐含及不可预见的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12.3</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报价是唯一或固定不变</w:t>
            </w:r>
          </w:p>
        </w:tc>
        <w:tc>
          <w:tcPr>
            <w:tcW w:w="6789" w:type="dxa"/>
            <w:gridSpan w:val="3"/>
            <w:vAlign w:val="center"/>
          </w:tcPr>
          <w:p>
            <w:pPr>
              <w:adjustRightInd w:val="0"/>
              <w:snapToGrid w:val="0"/>
              <w:spacing w:line="320" w:lineRule="exact"/>
              <w:rPr>
                <w:color w:val="auto"/>
                <w:highlight w:val="none"/>
              </w:rPr>
            </w:pPr>
            <w:r>
              <w:rPr>
                <w:rFonts w:hint="eastAsia"/>
                <w:color w:val="auto"/>
                <w:highlight w:val="none"/>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12.4</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备选方案</w:t>
            </w:r>
          </w:p>
        </w:tc>
        <w:tc>
          <w:tcPr>
            <w:tcW w:w="6789" w:type="dxa"/>
            <w:gridSpan w:val="3"/>
            <w:vAlign w:val="center"/>
          </w:tcPr>
          <w:p>
            <w:pPr>
              <w:adjustRightInd w:val="0"/>
              <w:snapToGrid w:val="0"/>
              <w:spacing w:line="320" w:lineRule="exact"/>
              <w:rPr>
                <w:rFonts w:ascii="宋体" w:hAnsi="宋体" w:cs="宋体"/>
                <w:color w:val="auto"/>
                <w:szCs w:val="21"/>
                <w:highlight w:val="none"/>
              </w:rPr>
            </w:pPr>
            <w:r>
              <w:rPr>
                <w:rFonts w:hint="eastAsia" w:ascii="宋体" w:hAnsi="宋体"/>
                <w:color w:val="auto"/>
                <w:szCs w:val="21"/>
                <w:highlight w:val="none"/>
              </w:rPr>
              <w:t>不允许有备选方案，否则将被视为无效投标。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12.5</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附加条件报价</w:t>
            </w:r>
          </w:p>
        </w:tc>
        <w:tc>
          <w:tcPr>
            <w:tcW w:w="6789" w:type="dxa"/>
            <w:gridSpan w:val="3"/>
            <w:vAlign w:val="center"/>
          </w:tcPr>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rPr>
              <w:t>不允许附加条件报价，</w:t>
            </w:r>
            <w:r>
              <w:rPr>
                <w:rFonts w:hint="eastAsia" w:ascii="宋体" w:hAnsi="宋体" w:cs="宋体"/>
                <w:color w:val="auto"/>
                <w:szCs w:val="21"/>
                <w:highlight w:val="none"/>
              </w:rPr>
              <w:t>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17.1</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分包</w:t>
            </w:r>
          </w:p>
        </w:tc>
        <w:tc>
          <w:tcPr>
            <w:tcW w:w="6789" w:type="dxa"/>
            <w:gridSpan w:val="3"/>
            <w:vAlign w:val="center"/>
          </w:tcPr>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rPr>
              <w:t>本项目不允许分包。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54" w:type="dxa"/>
            <w:vAlign w:val="center"/>
          </w:tcPr>
          <w:p>
            <w:pPr>
              <w:jc w:val="cente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8</w:t>
            </w:r>
            <w:r>
              <w:rPr>
                <w:rFonts w:ascii="宋体" w:hAnsi="宋体"/>
                <w:color w:val="auto"/>
                <w:szCs w:val="21"/>
                <w:highlight w:val="none"/>
              </w:rPr>
              <w:t>.1</w:t>
            </w:r>
          </w:p>
        </w:tc>
        <w:tc>
          <w:tcPr>
            <w:tcW w:w="1921" w:type="dxa"/>
            <w:vAlign w:val="center"/>
          </w:tcPr>
          <w:p>
            <w:pPr>
              <w:adjustRightInd w:val="0"/>
              <w:snapToGrid w:val="0"/>
              <w:jc w:val="center"/>
              <w:rPr>
                <w:rFonts w:ascii="宋体" w:hAnsi="宋体"/>
                <w:color w:val="auto"/>
                <w:szCs w:val="21"/>
                <w:highlight w:val="none"/>
              </w:rPr>
            </w:pPr>
            <w:r>
              <w:rPr>
                <w:rFonts w:ascii="宋体" w:hAnsi="宋体"/>
                <w:color w:val="auto"/>
                <w:szCs w:val="21"/>
                <w:highlight w:val="none"/>
              </w:rPr>
              <w:t>投标保证金</w:t>
            </w:r>
          </w:p>
        </w:tc>
        <w:tc>
          <w:tcPr>
            <w:tcW w:w="6789" w:type="dxa"/>
            <w:gridSpan w:val="3"/>
            <w:vAlign w:val="center"/>
          </w:tcPr>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rPr>
              <w:t>本项目不收取投标保证金，招标文件有关投标保证金的条款均不适用。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54" w:type="dxa"/>
            <w:vAlign w:val="center"/>
          </w:tcPr>
          <w:p>
            <w:pPr>
              <w:jc w:val="center"/>
              <w:rPr>
                <w:rFonts w:ascii="宋体" w:hAnsi="宋体"/>
                <w:color w:val="auto"/>
                <w:szCs w:val="21"/>
                <w:highlight w:val="none"/>
              </w:rPr>
            </w:pPr>
            <w:r>
              <w:rPr>
                <w:rFonts w:hint="eastAsia" w:ascii="宋体" w:hAnsi="宋体"/>
                <w:color w:val="auto"/>
                <w:szCs w:val="21"/>
                <w:highlight w:val="none"/>
              </w:rPr>
              <w:t>19</w:t>
            </w:r>
            <w:r>
              <w:rPr>
                <w:rFonts w:ascii="宋体" w:hAnsi="宋体"/>
                <w:color w:val="auto"/>
                <w:szCs w:val="21"/>
                <w:highlight w:val="none"/>
              </w:rPr>
              <w:t>.1</w:t>
            </w:r>
          </w:p>
        </w:tc>
        <w:tc>
          <w:tcPr>
            <w:tcW w:w="1921" w:type="dxa"/>
            <w:vAlign w:val="center"/>
          </w:tcPr>
          <w:p>
            <w:pPr>
              <w:jc w:val="center"/>
              <w:rPr>
                <w:rFonts w:ascii="宋体" w:hAnsi="宋体"/>
                <w:color w:val="auto"/>
                <w:szCs w:val="21"/>
                <w:highlight w:val="none"/>
              </w:rPr>
            </w:pPr>
            <w:r>
              <w:rPr>
                <w:rFonts w:ascii="宋体" w:hAnsi="宋体"/>
                <w:color w:val="auto"/>
                <w:szCs w:val="21"/>
                <w:highlight w:val="none"/>
              </w:rPr>
              <w:t>投标有效期</w:t>
            </w:r>
          </w:p>
        </w:tc>
        <w:tc>
          <w:tcPr>
            <w:tcW w:w="6789" w:type="dxa"/>
            <w:gridSpan w:val="3"/>
            <w:vAlign w:val="center"/>
          </w:tcPr>
          <w:p>
            <w:pPr>
              <w:rPr>
                <w:rFonts w:ascii="宋体" w:hAnsi="宋体"/>
                <w:color w:val="auto"/>
                <w:szCs w:val="21"/>
                <w:highlight w:val="none"/>
              </w:rPr>
            </w:pPr>
            <w:r>
              <w:rPr>
                <w:rFonts w:hint="eastAsia" w:ascii="宋体" w:hAnsi="宋体"/>
                <w:color w:val="auto"/>
                <w:szCs w:val="21"/>
                <w:highlight w:val="none"/>
              </w:rPr>
              <w:t>90日历日（从投标截止之日计</w:t>
            </w:r>
            <w:r>
              <w:rPr>
                <w:rFonts w:hint="eastAsia" w:ascii="宋体" w:hAnsi="宋体"/>
                <w:color w:val="auto"/>
                <w:szCs w:val="21"/>
                <w:highlight w:val="none"/>
                <w:lang w:val="en-US" w:eastAsia="zh-CN"/>
              </w:rPr>
              <w:t>起</w:t>
            </w:r>
            <w:r>
              <w:rPr>
                <w:rFonts w:hint="eastAsia" w:ascii="宋体" w:hAnsi="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20.1</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ascii="宋体" w:hAnsi="宋体"/>
                <w:color w:val="auto"/>
                <w:szCs w:val="21"/>
                <w:highlight w:val="none"/>
              </w:rPr>
              <w:t>投标文件份数</w:t>
            </w:r>
          </w:p>
        </w:tc>
        <w:tc>
          <w:tcPr>
            <w:tcW w:w="6789" w:type="dxa"/>
            <w:gridSpan w:val="3"/>
            <w:vAlign w:val="center"/>
          </w:tcPr>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ascii="宋体" w:hAnsi="宋体"/>
                <w:color w:val="auto"/>
                <w:szCs w:val="21"/>
                <w:highlight w:val="none"/>
              </w:rPr>
              <w:t>正本一份，副本</w:t>
            </w:r>
            <w:r>
              <w:rPr>
                <w:rFonts w:hint="eastAsia" w:ascii="宋体" w:hAnsi="宋体"/>
                <w:color w:val="auto"/>
                <w:szCs w:val="21"/>
                <w:highlight w:val="none"/>
                <w:lang w:val="en-US" w:eastAsia="zh-CN"/>
              </w:rPr>
              <w:t>四</w:t>
            </w:r>
            <w:r>
              <w:rPr>
                <w:rFonts w:ascii="宋体" w:hAnsi="宋体"/>
                <w:color w:val="auto"/>
                <w:szCs w:val="21"/>
                <w:highlight w:val="none"/>
              </w:rPr>
              <w:t>份，</w:t>
            </w:r>
            <w:r>
              <w:rPr>
                <w:rFonts w:hint="eastAsia" w:ascii="宋体" w:hAnsi="宋体"/>
                <w:color w:val="auto"/>
                <w:szCs w:val="21"/>
                <w:highlight w:val="none"/>
              </w:rPr>
              <w:t>若正本与副本有不一致，以正本为准。</w:t>
            </w:r>
          </w:p>
          <w:p>
            <w:pPr>
              <w:adjustRightInd w:val="0"/>
              <w:snapToGrid w:val="0"/>
              <w:spacing w:line="320" w:lineRule="exact"/>
              <w:rPr>
                <w:rFonts w:hint="default" w:eastAsia="宋体"/>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ascii="宋体" w:hAnsi="宋体"/>
                <w:color w:val="auto"/>
                <w:szCs w:val="21"/>
                <w:highlight w:val="none"/>
              </w:rPr>
              <w:t>电子文件</w:t>
            </w:r>
            <w:r>
              <w:rPr>
                <w:rFonts w:hint="eastAsia" w:ascii="宋体" w:hAnsi="宋体"/>
                <w:color w:val="auto"/>
                <w:szCs w:val="21"/>
                <w:highlight w:val="none"/>
              </w:rPr>
              <w:t>一</w:t>
            </w:r>
            <w:r>
              <w:rPr>
                <w:rFonts w:ascii="宋体" w:hAnsi="宋体"/>
                <w:color w:val="auto"/>
                <w:szCs w:val="21"/>
                <w:highlight w:val="none"/>
              </w:rPr>
              <w:t>份</w:t>
            </w:r>
            <w:r>
              <w:rPr>
                <w:rFonts w:hint="eastAsia" w:ascii="宋体" w:hAnsi="宋体"/>
                <w:color w:val="auto"/>
                <w:szCs w:val="21"/>
                <w:highlight w:val="none"/>
              </w:rPr>
              <w:t>（</w:t>
            </w:r>
            <w:r>
              <w:rPr>
                <w:rFonts w:hint="eastAsia" w:ascii="宋体" w:hAnsi="宋体"/>
                <w:color w:val="auto"/>
                <w:highlight w:val="none"/>
              </w:rPr>
              <w:t>不可加密）</w:t>
            </w:r>
            <w:r>
              <w:rPr>
                <w:rFonts w:ascii="宋体" w:hAnsi="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9564" w:type="dxa"/>
            <w:gridSpan w:val="5"/>
            <w:vAlign w:val="center"/>
          </w:tcPr>
          <w:p>
            <w:pPr>
              <w:jc w:val="center"/>
              <w:rPr>
                <w:rFonts w:ascii="宋体" w:hAnsi="宋体"/>
                <w:color w:val="auto"/>
                <w:szCs w:val="21"/>
                <w:highlight w:val="none"/>
              </w:rPr>
            </w:pPr>
            <w:r>
              <w:rPr>
                <w:rFonts w:hint="eastAsia" w:ascii="宋体" w:hAnsi="宋体"/>
                <w:b/>
                <w:color w:val="auto"/>
                <w:szCs w:val="21"/>
                <w:highlight w:val="none"/>
              </w:rPr>
              <w:t>五</w:t>
            </w:r>
            <w:r>
              <w:rPr>
                <w:rFonts w:ascii="宋体" w:hAnsi="宋体"/>
                <w:b/>
                <w:color w:val="auto"/>
                <w:szCs w:val="21"/>
                <w:highlight w:val="none"/>
              </w:rPr>
              <w:t>、授予合同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0" w:type="dxa"/>
          <w:trHeight w:val="599" w:hRule="atLeast"/>
          <w:jc w:val="center"/>
        </w:trPr>
        <w:tc>
          <w:tcPr>
            <w:tcW w:w="854"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26.1</w:t>
            </w:r>
          </w:p>
        </w:tc>
        <w:tc>
          <w:tcPr>
            <w:tcW w:w="1921" w:type="dxa"/>
            <w:vAlign w:val="center"/>
          </w:tcPr>
          <w:p>
            <w:pPr>
              <w:adjustRightInd w:val="0"/>
              <w:snapToGrid w:val="0"/>
              <w:spacing w:line="320" w:lineRule="exact"/>
              <w:jc w:val="center"/>
              <w:rPr>
                <w:rFonts w:ascii="宋体" w:hAnsi="宋体"/>
                <w:color w:val="auto"/>
                <w:szCs w:val="21"/>
                <w:highlight w:val="none"/>
              </w:rPr>
            </w:pPr>
            <w:r>
              <w:rPr>
                <w:rFonts w:hint="eastAsia" w:ascii="宋体" w:hAnsi="宋体"/>
                <w:color w:val="auto"/>
                <w:szCs w:val="21"/>
                <w:highlight w:val="none"/>
              </w:rPr>
              <w:t>合同签订时间</w:t>
            </w:r>
          </w:p>
        </w:tc>
        <w:tc>
          <w:tcPr>
            <w:tcW w:w="6759" w:type="dxa"/>
            <w:gridSpan w:val="2"/>
            <w:vAlign w:val="center"/>
          </w:tcPr>
          <w:p>
            <w:pPr>
              <w:adjustRightInd w:val="0"/>
              <w:snapToGrid w:val="0"/>
              <w:spacing w:line="320" w:lineRule="exact"/>
              <w:rPr>
                <w:rFonts w:ascii="宋体" w:hAnsi="宋体"/>
                <w:color w:val="auto"/>
                <w:szCs w:val="21"/>
                <w:highlight w:val="none"/>
              </w:rPr>
            </w:pPr>
            <w:r>
              <w:rPr>
                <w:rFonts w:hint="eastAsia" w:ascii="宋体" w:hAnsi="宋体"/>
                <w:color w:val="auto"/>
                <w:szCs w:val="21"/>
                <w:highlight w:val="none"/>
              </w:rPr>
              <w:t>自《中标通知书》发出之日起三十日内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564"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其他说明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4" w:type="dxa"/>
            <w:vAlign w:val="center"/>
          </w:tcPr>
          <w:p>
            <w:pPr>
              <w:adjustRightInd w:val="0"/>
              <w:snapToGrid w:val="0"/>
              <w:jc w:val="center"/>
              <w:rPr>
                <w:rFonts w:ascii="宋体" w:hAnsi="宋体"/>
                <w:color w:val="auto"/>
                <w:szCs w:val="21"/>
                <w:highlight w:val="none"/>
              </w:rPr>
            </w:pPr>
            <w:r>
              <w:rPr>
                <w:rFonts w:hint="eastAsia" w:ascii="宋体" w:hAnsi="宋体"/>
                <w:color w:val="auto"/>
                <w:szCs w:val="21"/>
                <w:highlight w:val="none"/>
              </w:rPr>
              <w:t>/</w:t>
            </w:r>
          </w:p>
        </w:tc>
        <w:tc>
          <w:tcPr>
            <w:tcW w:w="1981" w:type="dxa"/>
            <w:gridSpan w:val="2"/>
            <w:vAlign w:val="center"/>
          </w:tcPr>
          <w:p>
            <w:pPr>
              <w:jc w:val="center"/>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评标方法</w:t>
            </w:r>
          </w:p>
        </w:tc>
        <w:tc>
          <w:tcPr>
            <w:tcW w:w="6729" w:type="dxa"/>
            <w:gridSpan w:val="2"/>
            <w:vAlign w:val="center"/>
          </w:tcPr>
          <w:p>
            <w:pPr>
              <w:rPr>
                <w:rFonts w:ascii="宋体" w:hAnsi="宋体"/>
                <w:color w:val="000000" w:themeColor="text1"/>
                <w:szCs w:val="21"/>
                <w:highlight w:val="none"/>
                <w14:textFill>
                  <w14:solidFill>
                    <w14:schemeClr w14:val="tx1"/>
                  </w14:solidFill>
                </w14:textFill>
              </w:rPr>
            </w:pPr>
            <w:r>
              <w:rPr>
                <w:rFonts w:hint="eastAsia" w:ascii="宋体" w:hAnsi="宋体"/>
                <w:b/>
                <w:bCs w:val="0"/>
                <w:color w:val="000000" w:themeColor="text1"/>
                <w:highlight w:val="none"/>
                <w14:textFill>
                  <w14:solidFill>
                    <w14:schemeClr w14:val="tx1"/>
                  </w14:solidFill>
                </w14:textFill>
              </w:rPr>
              <w:t>采用综合评分法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54" w:type="dxa"/>
            <w:vAlign w:val="center"/>
          </w:tcPr>
          <w:p>
            <w:pPr>
              <w:adjustRightInd w:val="0"/>
              <w:snapToGrid w:val="0"/>
              <w:jc w:val="center"/>
              <w:rPr>
                <w:rFonts w:ascii="宋体" w:hAnsi="宋体"/>
                <w:color w:val="auto"/>
                <w:szCs w:val="21"/>
                <w:highlight w:val="none"/>
              </w:rPr>
            </w:pPr>
            <w:r>
              <w:rPr>
                <w:rFonts w:hint="eastAsia" w:ascii="宋体" w:hAnsi="宋体"/>
                <w:color w:val="auto"/>
                <w:szCs w:val="21"/>
                <w:highlight w:val="none"/>
              </w:rPr>
              <w:t>/</w:t>
            </w:r>
          </w:p>
        </w:tc>
        <w:tc>
          <w:tcPr>
            <w:tcW w:w="1981" w:type="dxa"/>
            <w:gridSpan w:val="2"/>
            <w:vAlign w:val="center"/>
          </w:tcPr>
          <w:p>
            <w:pPr>
              <w:jc w:val="center"/>
              <w:rPr>
                <w:rFonts w:ascii="宋体" w:hAnsi="宋体"/>
                <w:bCs/>
                <w:color w:val="auto"/>
                <w:highlight w:val="none"/>
              </w:rPr>
            </w:pPr>
            <w:r>
              <w:rPr>
                <w:rFonts w:hint="eastAsia" w:ascii="宋体" w:hAnsi="宋体" w:cs="宋体"/>
                <w:color w:val="auto"/>
                <w:szCs w:val="21"/>
                <w:highlight w:val="none"/>
              </w:rPr>
              <w:t>开标信封</w:t>
            </w:r>
          </w:p>
        </w:tc>
        <w:tc>
          <w:tcPr>
            <w:tcW w:w="6729" w:type="dxa"/>
            <w:gridSpan w:val="2"/>
            <w:vAlign w:val="center"/>
          </w:tcPr>
          <w:p>
            <w:pPr>
              <w:rPr>
                <w:rFonts w:ascii="宋体" w:hAnsi="宋体"/>
                <w:bCs/>
                <w:color w:val="auto"/>
                <w:highlight w:val="none"/>
              </w:rPr>
            </w:pPr>
            <w:r>
              <w:rPr>
                <w:rFonts w:hint="eastAsia" w:ascii="宋体" w:hAnsi="宋体"/>
                <w:color w:val="auto"/>
                <w:szCs w:val="21"/>
                <w:highlight w:val="none"/>
              </w:rPr>
              <w:t>将</w:t>
            </w:r>
            <w:r>
              <w:rPr>
                <w:rFonts w:hint="eastAsia" w:ascii="宋体" w:hAnsi="宋体" w:cs="宋体"/>
                <w:b/>
                <w:color w:val="auto"/>
                <w:szCs w:val="21"/>
                <w:highlight w:val="none"/>
                <w:lang w:eastAsia="zh-TW"/>
              </w:rPr>
              <w:t>开标一览表(报价表)</w:t>
            </w:r>
            <w:r>
              <w:rPr>
                <w:rFonts w:hint="eastAsia" w:ascii="宋体" w:hAnsi="宋体" w:cs="宋体"/>
                <w:b/>
                <w:color w:val="auto"/>
                <w:szCs w:val="21"/>
                <w:highlight w:val="none"/>
              </w:rPr>
              <w:t>、</w:t>
            </w:r>
            <w:r>
              <w:rPr>
                <w:rFonts w:hint="eastAsia" w:ascii="宋体" w:hAnsi="宋体" w:cs="宋体"/>
                <w:b/>
                <w:color w:val="auto"/>
                <w:szCs w:val="21"/>
                <w:highlight w:val="none"/>
                <w:lang w:eastAsia="zh-TW"/>
              </w:rPr>
              <w:t>法定代表人证明书或法定代表人授权委托书</w:t>
            </w:r>
            <w:r>
              <w:rPr>
                <w:rFonts w:hint="eastAsia" w:ascii="宋体" w:hAnsi="宋体" w:cs="宋体"/>
                <w:b/>
                <w:color w:val="auto"/>
                <w:szCs w:val="21"/>
                <w:highlight w:val="none"/>
              </w:rPr>
              <w:t>、电子文件和开票资料（如适用）</w:t>
            </w:r>
            <w:r>
              <w:rPr>
                <w:rFonts w:hint="eastAsia" w:ascii="宋体" w:hAnsi="宋体"/>
                <w:color w:val="auto"/>
                <w:szCs w:val="21"/>
                <w:highlight w:val="none"/>
              </w:rPr>
              <w:t>一并单独密封提交，并在信封上标明“</w:t>
            </w:r>
            <w:r>
              <w:rPr>
                <w:rFonts w:hint="eastAsia" w:ascii="宋体" w:hAnsi="宋体"/>
                <w:b/>
                <w:color w:val="auto"/>
                <w:szCs w:val="21"/>
                <w:highlight w:val="none"/>
              </w:rPr>
              <w:t>开标信封</w:t>
            </w:r>
            <w:r>
              <w:rPr>
                <w:rFonts w:hint="eastAsia" w:ascii="宋体" w:hAnsi="宋体"/>
                <w:b/>
                <w:color w:val="auto"/>
                <w:szCs w:val="21"/>
                <w:highlight w:val="none"/>
                <w:lang w:val="en-US" w:eastAsia="zh-CN"/>
              </w:rPr>
              <w:t xml:space="preserve"> 项目名称</w:t>
            </w:r>
            <w:r>
              <w:rPr>
                <w:rFonts w:hint="eastAsia" w:ascii="宋体" w:hAnsi="宋体"/>
                <w:color w:val="auto"/>
                <w:szCs w:val="21"/>
                <w:highlight w:val="none"/>
              </w:rPr>
              <w:t>”</w:t>
            </w:r>
            <w:r>
              <w:rPr>
                <w:rFonts w:hint="eastAsia" w:ascii="宋体" w:hAnsi="宋体"/>
                <w:color w:val="auto"/>
                <w:szCs w:val="21"/>
                <w:highlight w:val="none"/>
                <w:lang w:val="en-US" w:eastAsia="zh-CN"/>
              </w:rPr>
              <w:t>的</w:t>
            </w:r>
            <w:r>
              <w:rPr>
                <w:rFonts w:hint="eastAsia" w:ascii="宋体" w:hAnsi="宋体"/>
                <w:color w:val="auto"/>
                <w:szCs w:val="21"/>
                <w:highlight w:val="none"/>
              </w:rPr>
              <w:t>字样。</w:t>
            </w:r>
          </w:p>
        </w:tc>
      </w:tr>
    </w:tbl>
    <w:p>
      <w:pPr>
        <w:adjustRightInd w:val="0"/>
        <w:snapToGrid w:val="0"/>
        <w:spacing w:line="360" w:lineRule="auto"/>
        <w:jc w:val="center"/>
        <w:outlineLvl w:val="0"/>
        <w:rPr>
          <w:b/>
          <w:bCs/>
          <w:color w:val="auto"/>
          <w:sz w:val="28"/>
          <w:szCs w:val="28"/>
          <w:highlight w:val="none"/>
        </w:rPr>
      </w:pPr>
      <w:r>
        <w:rPr>
          <w:color w:val="auto"/>
          <w:highlight w:val="none"/>
        </w:rPr>
        <w:br w:type="page"/>
      </w:r>
      <w:r>
        <w:rPr>
          <w:rFonts w:hint="eastAsia"/>
          <w:b/>
          <w:bCs/>
          <w:color w:val="auto"/>
          <w:sz w:val="28"/>
          <w:szCs w:val="28"/>
          <w:highlight w:val="none"/>
        </w:rPr>
        <w:t>第三章 开标、评标、定标</w:t>
      </w:r>
    </w:p>
    <w:p>
      <w:pPr>
        <w:pStyle w:val="26"/>
        <w:widowControl/>
        <w:numPr>
          <w:ilvl w:val="0"/>
          <w:numId w:val="6"/>
        </w:numPr>
        <w:spacing w:line="360" w:lineRule="auto"/>
        <w:ind w:firstLineChars="0"/>
        <w:jc w:val="left"/>
        <w:rPr>
          <w:rFonts w:hAnsi="宋体"/>
          <w:color w:val="auto"/>
          <w:highlight w:val="none"/>
        </w:rPr>
      </w:pPr>
      <w:r>
        <w:rPr>
          <w:rFonts w:hint="eastAsia" w:hAnsi="宋体"/>
          <w:color w:val="auto"/>
          <w:highlight w:val="none"/>
        </w:rPr>
        <w:t>开标</w:t>
      </w:r>
    </w:p>
    <w:p>
      <w:pPr>
        <w:pStyle w:val="26"/>
        <w:widowControl/>
        <w:numPr>
          <w:ilvl w:val="1"/>
          <w:numId w:val="6"/>
        </w:numPr>
        <w:spacing w:line="360" w:lineRule="auto"/>
        <w:ind w:left="567" w:leftChars="0" w:firstLineChars="0"/>
        <w:jc w:val="left"/>
        <w:rPr>
          <w:rFonts w:hAnsi="宋体"/>
          <w:color w:val="auto"/>
          <w:highlight w:val="none"/>
        </w:rPr>
      </w:pPr>
      <w:r>
        <w:rPr>
          <w:rFonts w:hint="eastAsia" w:ascii="宋体" w:hAnsi="宋体" w:cs="宋体"/>
          <w:color w:val="auto"/>
          <w:szCs w:val="21"/>
          <w:highlight w:val="none"/>
          <w:lang w:eastAsia="zh-TW"/>
        </w:rPr>
        <w:t>招标代理机构在</w:t>
      </w:r>
      <w:r>
        <w:rPr>
          <w:rFonts w:hint="eastAsia" w:ascii="宋体" w:hAnsi="宋体" w:cs="宋体"/>
          <w:color w:val="auto"/>
          <w:szCs w:val="21"/>
          <w:highlight w:val="none"/>
          <w:lang w:val="en-US" w:eastAsia="zh-CN"/>
        </w:rPr>
        <w:t>招标公告</w:t>
      </w:r>
      <w:r>
        <w:rPr>
          <w:rFonts w:hint="eastAsia" w:ascii="宋体" w:hAnsi="宋体" w:cs="宋体"/>
          <w:color w:val="auto"/>
          <w:szCs w:val="21"/>
          <w:highlight w:val="none"/>
          <w:lang w:eastAsia="zh-TW"/>
        </w:rPr>
        <w:t>中规定的日期、时</w:t>
      </w:r>
      <w:r>
        <w:rPr>
          <w:rFonts w:hint="eastAsia" w:ascii="宋体" w:hAnsi="宋体" w:cs="宋体"/>
          <w:color w:val="auto"/>
          <w:szCs w:val="21"/>
          <w:highlight w:val="none"/>
        </w:rPr>
        <w:t>间</w:t>
      </w:r>
      <w:r>
        <w:rPr>
          <w:rFonts w:hint="eastAsia" w:ascii="宋体" w:hAnsi="宋体" w:cs="宋体"/>
          <w:color w:val="auto"/>
          <w:szCs w:val="21"/>
          <w:highlight w:val="none"/>
          <w:lang w:eastAsia="zh-TW"/>
        </w:rPr>
        <w:t>和地点组织</w:t>
      </w:r>
      <w:r>
        <w:rPr>
          <w:rFonts w:hint="eastAsia" w:ascii="宋体" w:hAnsi="宋体" w:cs="宋体"/>
          <w:color w:val="auto"/>
          <w:szCs w:val="21"/>
          <w:highlight w:val="none"/>
        </w:rPr>
        <w:t>开标会议</w:t>
      </w:r>
      <w:r>
        <w:rPr>
          <w:rFonts w:hint="eastAsia" w:ascii="宋体" w:hAnsi="宋体" w:cs="宋体"/>
          <w:color w:val="auto"/>
          <w:szCs w:val="21"/>
          <w:highlight w:val="none"/>
          <w:lang w:eastAsia="zh-TW"/>
        </w:rPr>
        <w:t>。</w:t>
      </w:r>
      <w:r>
        <w:rPr>
          <w:rFonts w:hint="eastAsia" w:ascii="宋体" w:hAnsi="宋体" w:cs="宋体"/>
          <w:color w:val="auto"/>
          <w:szCs w:val="21"/>
          <w:highlight w:val="none"/>
        </w:rPr>
        <w:t>开标时邀请所有投标人代表参加。参加开标的代表应签名报到以证明其出席。</w:t>
      </w:r>
    </w:p>
    <w:p>
      <w:pPr>
        <w:pStyle w:val="26"/>
        <w:widowControl/>
        <w:numPr>
          <w:ilvl w:val="1"/>
          <w:numId w:val="6"/>
        </w:numPr>
        <w:spacing w:line="360" w:lineRule="auto"/>
        <w:ind w:left="567" w:leftChars="0" w:firstLineChars="0"/>
        <w:jc w:val="left"/>
        <w:rPr>
          <w:rFonts w:hint="eastAsia" w:ascii="宋体" w:hAnsi="宋体" w:cs="宋体"/>
          <w:color w:val="auto"/>
          <w:szCs w:val="21"/>
          <w:highlight w:val="none"/>
          <w:lang w:val="en-US" w:eastAsia="zh-TW"/>
        </w:rPr>
      </w:pPr>
      <w:r>
        <w:rPr>
          <w:rFonts w:hint="eastAsia" w:ascii="宋体" w:hAnsi="宋体" w:cs="宋体"/>
          <w:color w:val="auto"/>
          <w:szCs w:val="21"/>
          <w:highlight w:val="none"/>
          <w:lang w:val="en-US" w:eastAsia="zh-TW"/>
        </w:rPr>
        <w:t>开标时，由按签到顺序递交投标文件的前三名投标人代表作为全体投标人推选的代表就所有投标文件的密封情况进行检查，经确认无误后，由招标人或者招标代理机构工作人员当众拆封，宣布投标人名称、投标价格和招标文件规定的需要宣布的其他内容。</w:t>
      </w:r>
    </w:p>
    <w:p>
      <w:pPr>
        <w:pStyle w:val="26"/>
        <w:widowControl/>
        <w:numPr>
          <w:ilvl w:val="0"/>
          <w:numId w:val="0"/>
        </w:numPr>
        <w:spacing w:line="360" w:lineRule="auto"/>
        <w:jc w:val="left"/>
        <w:rPr>
          <w:rFonts w:hint="eastAsia" w:ascii="宋体" w:hAnsi="宋体" w:cs="宋体"/>
          <w:color w:val="000000" w:themeColor="text1"/>
          <w:szCs w:val="21"/>
          <w:highlight w:val="none"/>
          <w:lang w:val="zh-CN" w:eastAsia="zh-TW"/>
          <w14:textFill>
            <w14:solidFill>
              <w14:schemeClr w14:val="tx1"/>
            </w14:solidFill>
          </w14:textFill>
        </w:rPr>
      </w:pPr>
      <w:r>
        <w:rPr>
          <w:rFonts w:hint="eastAsia" w:ascii="宋体" w:hAnsi="宋体" w:cs="宋体"/>
          <w:color w:val="auto"/>
          <w:szCs w:val="21"/>
          <w:highlight w:val="none"/>
          <w:lang w:val="en-US" w:eastAsia="zh-CN"/>
        </w:rPr>
        <w:t>1.3</w:t>
      </w:r>
      <w:r>
        <w:rPr>
          <w:rFonts w:hint="eastAsia" w:ascii="宋体" w:hAnsi="宋体" w:cs="宋体"/>
          <w:color w:val="000000" w:themeColor="text1"/>
          <w:szCs w:val="21"/>
          <w:highlight w:val="none"/>
          <w:lang w:val="en-US" w:eastAsia="zh-CN"/>
          <w14:textFill>
            <w14:solidFill>
              <w14:schemeClr w14:val="tx1"/>
            </w14:solidFill>
          </w14:textFill>
        </w:rPr>
        <w:t>.开标结束后</w:t>
      </w:r>
      <w:r>
        <w:rPr>
          <w:rFonts w:hint="eastAsia" w:ascii="宋体" w:hAnsi="宋体" w:cs="宋体"/>
          <w:color w:val="000000" w:themeColor="text1"/>
          <w:szCs w:val="21"/>
          <w:highlight w:val="none"/>
          <w:lang w:eastAsia="zh-TW"/>
          <w14:textFill>
            <w14:solidFill>
              <w14:schemeClr w14:val="tx1"/>
            </w14:solidFill>
          </w14:textFill>
        </w:rPr>
        <w:t>所</w:t>
      </w:r>
      <w:r>
        <w:rPr>
          <w:rFonts w:ascii="宋体" w:hAnsi="宋体" w:cs="宋体"/>
          <w:color w:val="000000" w:themeColor="text1"/>
          <w:szCs w:val="21"/>
          <w:highlight w:val="none"/>
          <w:lang w:eastAsia="zh-TW"/>
          <w14:textFill>
            <w14:solidFill>
              <w14:schemeClr w14:val="tx1"/>
            </w14:solidFill>
          </w14:textFill>
        </w:rPr>
        <w:t>有</w:t>
      </w:r>
      <w:r>
        <w:rPr>
          <w:rFonts w:hint="eastAsia" w:ascii="宋体" w:hAnsi="宋体" w:cs="宋体"/>
          <w:color w:val="000000" w:themeColor="text1"/>
          <w:szCs w:val="21"/>
          <w:highlight w:val="none"/>
          <w:lang w:val="en-US" w:eastAsia="zh-TW"/>
          <w14:textFill>
            <w14:solidFill>
              <w14:schemeClr w14:val="tx1"/>
            </w14:solidFill>
          </w14:textFill>
        </w:rPr>
        <w:t>评标委员会</w:t>
      </w:r>
      <w:r>
        <w:rPr>
          <w:rFonts w:ascii="宋体" w:hAnsi="宋体" w:cs="宋体"/>
          <w:color w:val="000000" w:themeColor="text1"/>
          <w:szCs w:val="21"/>
          <w:highlight w:val="none"/>
          <w:lang w:eastAsia="zh-TW"/>
          <w14:textFill>
            <w14:solidFill>
              <w14:schemeClr w14:val="tx1"/>
            </w14:solidFill>
          </w14:textFill>
        </w:rPr>
        <w:t>成员集中与单一</w:t>
      </w:r>
      <w:r>
        <w:rPr>
          <w:rFonts w:hint="eastAsia" w:ascii="宋体" w:hAnsi="宋体" w:cs="宋体"/>
          <w:color w:val="000000" w:themeColor="text1"/>
          <w:szCs w:val="21"/>
          <w:highlight w:val="none"/>
          <w:lang w:val="en-US" w:eastAsia="zh-TW"/>
          <w14:textFill>
            <w14:solidFill>
              <w14:schemeClr w14:val="tx1"/>
            </w14:solidFill>
          </w14:textFill>
        </w:rPr>
        <w:t>投标单位</w:t>
      </w:r>
      <w:r>
        <w:rPr>
          <w:rFonts w:ascii="宋体" w:hAnsi="宋体" w:cs="宋体"/>
          <w:color w:val="000000" w:themeColor="text1"/>
          <w:szCs w:val="21"/>
          <w:highlight w:val="none"/>
          <w:lang w:eastAsia="zh-TW"/>
          <w14:textFill>
            <w14:solidFill>
              <w14:schemeClr w14:val="tx1"/>
            </w14:solidFill>
          </w14:textFill>
        </w:rPr>
        <w:t>分别进行</w:t>
      </w:r>
      <w:r>
        <w:rPr>
          <w:rFonts w:hint="eastAsia" w:ascii="宋体" w:hAnsi="宋体" w:cs="宋体"/>
          <w:color w:val="000000" w:themeColor="text1"/>
          <w:szCs w:val="21"/>
          <w:highlight w:val="none"/>
          <w:lang w:val="en-US" w:eastAsia="zh-TW"/>
          <w14:textFill>
            <w14:solidFill>
              <w14:schemeClr w14:val="tx1"/>
            </w14:solidFill>
          </w14:textFill>
        </w:rPr>
        <w:t>议价</w:t>
      </w:r>
      <w:r>
        <w:rPr>
          <w:rFonts w:hint="eastAsia" w:ascii="宋体" w:hAnsi="宋体" w:cs="宋体"/>
          <w:color w:val="000000" w:themeColor="text1"/>
          <w:szCs w:val="21"/>
          <w:highlight w:val="none"/>
          <w:lang w:val="zh-CN" w:eastAsia="zh-TW"/>
          <w14:textFill>
            <w14:solidFill>
              <w14:schemeClr w14:val="tx1"/>
            </w14:solidFill>
          </w14:textFill>
        </w:rPr>
        <w:t>；</w:t>
      </w:r>
    </w:p>
    <w:p>
      <w:pPr>
        <w:pStyle w:val="26"/>
        <w:widowControl/>
        <w:numPr>
          <w:ilvl w:val="0"/>
          <w:numId w:val="0"/>
        </w:numPr>
        <w:spacing w:line="360" w:lineRule="auto"/>
        <w:jc w:val="left"/>
        <w:rPr>
          <w:rFonts w:hint="eastAsia" w:ascii="宋体" w:hAnsi="宋体" w:cs="宋体"/>
          <w:color w:val="000000" w:themeColor="text1"/>
          <w:szCs w:val="21"/>
          <w:highlight w:val="none"/>
          <w:lang w:val="zh-CN" w:eastAsia="zh-TW"/>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1.3.1</w:t>
      </w:r>
      <w:r>
        <w:rPr>
          <w:rFonts w:hint="eastAsia" w:ascii="宋体" w:hAnsi="宋体" w:cs="宋体"/>
          <w:color w:val="000000" w:themeColor="text1"/>
          <w:szCs w:val="21"/>
          <w:highlight w:val="none"/>
          <w:lang w:val="zh-CN" w:eastAsia="zh-TW"/>
          <w14:textFill>
            <w14:solidFill>
              <w14:schemeClr w14:val="tx1"/>
            </w14:solidFill>
          </w14:textFill>
        </w:rPr>
        <w:t>在</w:t>
      </w:r>
      <w:r>
        <w:rPr>
          <w:rFonts w:hint="eastAsia" w:ascii="宋体" w:hAnsi="宋体" w:cs="宋体"/>
          <w:color w:val="000000" w:themeColor="text1"/>
          <w:szCs w:val="21"/>
          <w:highlight w:val="none"/>
          <w:lang w:val="en-US" w:eastAsia="zh-TW"/>
          <w14:textFill>
            <w14:solidFill>
              <w14:schemeClr w14:val="tx1"/>
            </w14:solidFill>
          </w14:textFill>
        </w:rPr>
        <w:t>议价</w:t>
      </w:r>
      <w:r>
        <w:rPr>
          <w:rFonts w:hint="eastAsia" w:ascii="宋体" w:hAnsi="宋体" w:cs="宋体"/>
          <w:color w:val="000000" w:themeColor="text1"/>
          <w:szCs w:val="21"/>
          <w:highlight w:val="none"/>
          <w:lang w:val="zh-CN" w:eastAsia="zh-TW"/>
          <w14:textFill>
            <w14:solidFill>
              <w14:schemeClr w14:val="tx1"/>
            </w14:solidFill>
          </w14:textFill>
        </w:rPr>
        <w:t>过程中，</w:t>
      </w:r>
      <w:r>
        <w:rPr>
          <w:rFonts w:hint="eastAsia" w:ascii="宋体" w:hAnsi="宋体" w:cs="宋体"/>
          <w:color w:val="000000" w:themeColor="text1"/>
          <w:szCs w:val="21"/>
          <w:highlight w:val="none"/>
          <w:lang w:val="en-US" w:eastAsia="zh-TW"/>
          <w14:textFill>
            <w14:solidFill>
              <w14:schemeClr w14:val="tx1"/>
            </w14:solidFill>
          </w14:textFill>
        </w:rPr>
        <w:t>评标委员会</w:t>
      </w:r>
      <w:r>
        <w:rPr>
          <w:rFonts w:hint="eastAsia" w:ascii="宋体" w:hAnsi="宋体" w:cs="宋体"/>
          <w:color w:val="000000" w:themeColor="text1"/>
          <w:szCs w:val="21"/>
          <w:highlight w:val="none"/>
          <w:lang w:val="zh-CN" w:eastAsia="zh-TW"/>
          <w14:textFill>
            <w14:solidFill>
              <w14:schemeClr w14:val="tx1"/>
            </w14:solidFill>
          </w14:textFill>
        </w:rPr>
        <w:t>可以根据招标文件和</w:t>
      </w:r>
      <w:r>
        <w:rPr>
          <w:rFonts w:hint="eastAsia" w:ascii="宋体" w:hAnsi="宋体" w:cs="宋体"/>
          <w:color w:val="000000" w:themeColor="text1"/>
          <w:szCs w:val="21"/>
          <w:highlight w:val="none"/>
          <w:lang w:val="en-US" w:eastAsia="zh-TW"/>
          <w14:textFill>
            <w14:solidFill>
              <w14:schemeClr w14:val="tx1"/>
            </w14:solidFill>
          </w14:textFill>
        </w:rPr>
        <w:t>议价</w:t>
      </w:r>
      <w:r>
        <w:rPr>
          <w:rFonts w:hint="eastAsia" w:ascii="宋体" w:hAnsi="宋体" w:cs="宋体"/>
          <w:color w:val="000000" w:themeColor="text1"/>
          <w:szCs w:val="21"/>
          <w:highlight w:val="none"/>
          <w:lang w:val="zh-CN" w:eastAsia="zh-TW"/>
          <w14:textFill>
            <w14:solidFill>
              <w14:schemeClr w14:val="tx1"/>
            </w14:solidFill>
          </w14:textFill>
        </w:rPr>
        <w:t>情况实质性变动技术、服务要求，但不得变动招标文件中的其他内容。实质性变动的内容，须经</w:t>
      </w:r>
      <w:r>
        <w:rPr>
          <w:rFonts w:hint="eastAsia" w:ascii="宋体" w:hAnsi="宋体" w:cs="宋体"/>
          <w:color w:val="000000" w:themeColor="text1"/>
          <w:szCs w:val="21"/>
          <w:highlight w:val="none"/>
          <w:lang w:val="en-US" w:eastAsia="zh-TW"/>
          <w14:textFill>
            <w14:solidFill>
              <w14:schemeClr w14:val="tx1"/>
            </w14:solidFill>
          </w14:textFill>
        </w:rPr>
        <w:t>招标</w:t>
      </w:r>
      <w:r>
        <w:rPr>
          <w:rFonts w:hint="eastAsia" w:ascii="宋体" w:hAnsi="宋体" w:cs="宋体"/>
          <w:color w:val="000000" w:themeColor="text1"/>
          <w:szCs w:val="21"/>
          <w:highlight w:val="none"/>
          <w:lang w:val="zh-CN" w:eastAsia="zh-TW"/>
          <w14:textFill>
            <w14:solidFill>
              <w14:schemeClr w14:val="tx1"/>
            </w14:solidFill>
          </w14:textFill>
        </w:rPr>
        <w:t>人代表确认。</w:t>
      </w:r>
    </w:p>
    <w:p>
      <w:pPr>
        <w:pStyle w:val="26"/>
        <w:widowControl/>
        <w:numPr>
          <w:ilvl w:val="0"/>
          <w:numId w:val="0"/>
        </w:numPr>
        <w:spacing w:line="360" w:lineRule="auto"/>
        <w:jc w:val="left"/>
        <w:rPr>
          <w:rFonts w:hint="eastAsia" w:ascii="宋体" w:hAnsi="宋体" w:cs="宋体"/>
          <w:b/>
          <w:bCs/>
          <w:color w:val="000000" w:themeColor="text1"/>
          <w:szCs w:val="21"/>
          <w:highlight w:val="none"/>
          <w:lang w:eastAsia="zh-TW"/>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1.4.</w:t>
      </w:r>
      <w:r>
        <w:rPr>
          <w:rFonts w:ascii="宋体" w:hAnsi="宋体" w:cs="宋体"/>
          <w:color w:val="000000" w:themeColor="text1"/>
          <w:szCs w:val="21"/>
          <w:highlight w:val="none"/>
          <w:lang w:eastAsia="zh-TW"/>
          <w14:textFill>
            <w14:solidFill>
              <w14:schemeClr w14:val="tx1"/>
            </w14:solidFill>
          </w14:textFill>
        </w:rPr>
        <w:t>最</w:t>
      </w:r>
      <w:r>
        <w:rPr>
          <w:rFonts w:hint="eastAsia" w:ascii="宋体" w:hAnsi="宋体" w:cs="宋体"/>
          <w:color w:val="000000" w:themeColor="text1"/>
          <w:szCs w:val="21"/>
          <w:highlight w:val="none"/>
          <w:lang w:val="en-US" w:eastAsia="zh-CN"/>
          <w14:textFill>
            <w14:solidFill>
              <w14:schemeClr w14:val="tx1"/>
            </w14:solidFill>
          </w14:textFill>
        </w:rPr>
        <w:t>终</w:t>
      </w:r>
      <w:r>
        <w:rPr>
          <w:rFonts w:ascii="宋体" w:hAnsi="宋体" w:cs="宋体"/>
          <w:color w:val="000000" w:themeColor="text1"/>
          <w:szCs w:val="21"/>
          <w:highlight w:val="none"/>
          <w:lang w:eastAsia="zh-TW"/>
          <w14:textFill>
            <w14:solidFill>
              <w14:schemeClr w14:val="tx1"/>
            </w14:solidFill>
          </w14:textFill>
        </w:rPr>
        <w:t>报价</w:t>
      </w:r>
      <w:r>
        <w:rPr>
          <w:rFonts w:hint="eastAsia" w:ascii="宋体" w:hAnsi="宋体" w:cs="宋体"/>
          <w:color w:val="000000" w:themeColor="text1"/>
          <w:szCs w:val="21"/>
          <w:highlight w:val="none"/>
          <w:lang w:eastAsia="zh-TW"/>
          <w14:textFill>
            <w14:solidFill>
              <w14:schemeClr w14:val="tx1"/>
            </w14:solidFill>
          </w14:textFill>
        </w:rPr>
        <w:t>：</w:t>
      </w:r>
      <w:r>
        <w:rPr>
          <w:rFonts w:hint="eastAsia" w:ascii="宋体" w:hAnsi="宋体" w:cs="宋体"/>
          <w:color w:val="000000" w:themeColor="text1"/>
          <w:szCs w:val="21"/>
          <w:highlight w:val="none"/>
          <w:lang w:val="en-US" w:eastAsia="zh-TW"/>
          <w14:textFill>
            <w14:solidFill>
              <w14:schemeClr w14:val="tx1"/>
            </w14:solidFill>
          </w14:textFill>
        </w:rPr>
        <w:t>议价</w:t>
      </w:r>
      <w:r>
        <w:rPr>
          <w:rFonts w:hint="eastAsia" w:ascii="宋体" w:hAnsi="宋体" w:cs="宋体"/>
          <w:color w:val="000000" w:themeColor="text1"/>
          <w:szCs w:val="21"/>
          <w:highlight w:val="none"/>
          <w:lang w:eastAsia="zh-TW"/>
          <w14:textFill>
            <w14:solidFill>
              <w14:schemeClr w14:val="tx1"/>
            </w14:solidFill>
          </w14:textFill>
        </w:rPr>
        <w:t>结束后，</w:t>
      </w:r>
      <w:r>
        <w:rPr>
          <w:rFonts w:hint="eastAsia" w:ascii="宋体" w:hAnsi="宋体" w:cs="宋体"/>
          <w:color w:val="000000" w:themeColor="text1"/>
          <w:szCs w:val="21"/>
          <w:highlight w:val="none"/>
          <w:lang w:val="en-US" w:eastAsia="zh-TW"/>
          <w14:textFill>
            <w14:solidFill>
              <w14:schemeClr w14:val="tx1"/>
            </w14:solidFill>
          </w14:textFill>
        </w:rPr>
        <w:t>评标委员会</w:t>
      </w:r>
      <w:r>
        <w:rPr>
          <w:rFonts w:hint="eastAsia" w:ascii="宋体" w:hAnsi="宋体" w:cs="宋体"/>
          <w:color w:val="000000" w:themeColor="text1"/>
          <w:szCs w:val="21"/>
          <w:highlight w:val="none"/>
          <w:lang w:eastAsia="zh-TW"/>
          <w14:textFill>
            <w14:solidFill>
              <w14:schemeClr w14:val="tx1"/>
            </w14:solidFill>
          </w14:textFill>
        </w:rPr>
        <w:t>应当要求所有实质性响应的</w:t>
      </w:r>
      <w:r>
        <w:rPr>
          <w:rFonts w:hint="eastAsia" w:ascii="宋体" w:hAnsi="宋体" w:cs="宋体"/>
          <w:color w:val="000000" w:themeColor="text1"/>
          <w:szCs w:val="21"/>
          <w:highlight w:val="none"/>
          <w:lang w:val="en-US" w:eastAsia="zh-TW"/>
          <w14:textFill>
            <w14:solidFill>
              <w14:schemeClr w14:val="tx1"/>
            </w14:solidFill>
          </w14:textFill>
        </w:rPr>
        <w:t>投标单位</w:t>
      </w:r>
      <w:r>
        <w:rPr>
          <w:rFonts w:hint="eastAsia" w:ascii="宋体" w:hAnsi="宋体" w:cs="宋体"/>
          <w:color w:val="000000" w:themeColor="text1"/>
          <w:szCs w:val="21"/>
          <w:highlight w:val="none"/>
          <w:lang w:eastAsia="zh-TW"/>
          <w14:textFill>
            <w14:solidFill>
              <w14:schemeClr w14:val="tx1"/>
            </w14:solidFill>
          </w14:textFill>
        </w:rPr>
        <w:t>在规定时间内提交最</w:t>
      </w:r>
      <w:r>
        <w:rPr>
          <w:rFonts w:hint="eastAsia" w:ascii="宋体" w:hAnsi="宋体" w:cs="宋体"/>
          <w:color w:val="000000" w:themeColor="text1"/>
          <w:szCs w:val="21"/>
          <w:highlight w:val="none"/>
          <w:lang w:val="en-US" w:eastAsia="zh-CN"/>
          <w14:textFill>
            <w14:solidFill>
              <w14:schemeClr w14:val="tx1"/>
            </w14:solidFill>
          </w14:textFill>
        </w:rPr>
        <w:t>终</w:t>
      </w:r>
      <w:r>
        <w:rPr>
          <w:rFonts w:hint="eastAsia" w:ascii="宋体" w:hAnsi="宋体" w:cs="宋体"/>
          <w:color w:val="000000" w:themeColor="text1"/>
          <w:szCs w:val="21"/>
          <w:highlight w:val="none"/>
          <w:lang w:eastAsia="zh-TW"/>
          <w14:textFill>
            <w14:solidFill>
              <w14:schemeClr w14:val="tx1"/>
            </w14:solidFill>
          </w14:textFill>
        </w:rPr>
        <w:t>报价。</w:t>
      </w:r>
      <w:r>
        <w:rPr>
          <w:rFonts w:hint="eastAsia" w:ascii="宋体" w:hAnsi="宋体" w:cs="宋体"/>
          <w:b/>
          <w:bCs/>
          <w:color w:val="000000" w:themeColor="text1"/>
          <w:szCs w:val="21"/>
          <w:highlight w:val="none"/>
          <w:lang w:eastAsia="zh-TW"/>
          <w14:textFill>
            <w14:solidFill>
              <w14:schemeClr w14:val="tx1"/>
            </w14:solidFill>
          </w14:textFill>
        </w:rPr>
        <w:t>最</w:t>
      </w:r>
      <w:r>
        <w:rPr>
          <w:rFonts w:hint="eastAsia" w:ascii="宋体" w:hAnsi="宋体" w:cs="宋体"/>
          <w:b/>
          <w:bCs/>
          <w:color w:val="000000" w:themeColor="text1"/>
          <w:szCs w:val="21"/>
          <w:highlight w:val="none"/>
          <w:lang w:val="en-US" w:eastAsia="zh-CN"/>
          <w14:textFill>
            <w14:solidFill>
              <w14:schemeClr w14:val="tx1"/>
            </w14:solidFill>
          </w14:textFill>
        </w:rPr>
        <w:t>终</w:t>
      </w:r>
      <w:r>
        <w:rPr>
          <w:rFonts w:hint="eastAsia" w:ascii="宋体" w:hAnsi="宋体" w:cs="宋体"/>
          <w:b/>
          <w:bCs/>
          <w:color w:val="000000" w:themeColor="text1"/>
          <w:szCs w:val="21"/>
          <w:highlight w:val="none"/>
          <w:lang w:eastAsia="zh-TW"/>
          <w14:textFill>
            <w14:solidFill>
              <w14:schemeClr w14:val="tx1"/>
            </w14:solidFill>
          </w14:textFill>
        </w:rPr>
        <w:t>报价是</w:t>
      </w:r>
      <w:r>
        <w:rPr>
          <w:rFonts w:hint="eastAsia" w:ascii="宋体" w:hAnsi="宋体" w:cs="宋体"/>
          <w:b/>
          <w:bCs/>
          <w:color w:val="000000" w:themeColor="text1"/>
          <w:szCs w:val="21"/>
          <w:highlight w:val="none"/>
          <w:lang w:val="en-US" w:eastAsia="zh-TW"/>
          <w14:textFill>
            <w14:solidFill>
              <w14:schemeClr w14:val="tx1"/>
            </w14:solidFill>
          </w14:textFill>
        </w:rPr>
        <w:t>投标</w:t>
      </w:r>
      <w:r>
        <w:rPr>
          <w:rFonts w:hint="eastAsia" w:ascii="宋体" w:hAnsi="宋体" w:cs="宋体"/>
          <w:b/>
          <w:bCs/>
          <w:color w:val="000000" w:themeColor="text1"/>
          <w:szCs w:val="21"/>
          <w:highlight w:val="none"/>
          <w:lang w:eastAsia="zh-TW"/>
          <w14:textFill>
            <w14:solidFill>
              <w14:schemeClr w14:val="tx1"/>
            </w14:solidFill>
          </w14:textFill>
        </w:rPr>
        <w:t>文件的有效组成部分</w:t>
      </w:r>
      <w:r>
        <w:rPr>
          <w:rFonts w:hint="eastAsia" w:ascii="宋体" w:hAnsi="宋体" w:cs="宋体"/>
          <w:b/>
          <w:bCs/>
          <w:color w:val="000000" w:themeColor="text1"/>
          <w:szCs w:val="21"/>
          <w:highlight w:val="none"/>
          <w:lang w:eastAsia="zh-CN"/>
          <w14:textFill>
            <w14:solidFill>
              <w14:schemeClr w14:val="tx1"/>
            </w14:solidFill>
          </w14:textFill>
        </w:rPr>
        <w:t>，</w:t>
      </w:r>
      <w:r>
        <w:rPr>
          <w:rFonts w:hint="eastAsia" w:ascii="宋体" w:hAnsi="宋体" w:cs="宋体"/>
          <w:b/>
          <w:bCs/>
          <w:color w:val="000000" w:themeColor="text1"/>
          <w:szCs w:val="21"/>
          <w:highlight w:val="none"/>
          <w:lang w:val="en-US" w:eastAsia="zh-CN"/>
          <w14:textFill>
            <w14:solidFill>
              <w14:schemeClr w14:val="tx1"/>
            </w14:solidFill>
          </w14:textFill>
        </w:rPr>
        <w:t>各投标人的最终报价作为价格分的评审依据</w:t>
      </w:r>
      <w:r>
        <w:rPr>
          <w:rFonts w:hint="eastAsia" w:ascii="宋体" w:hAnsi="宋体" w:cs="宋体"/>
          <w:b/>
          <w:bCs/>
          <w:color w:val="000000" w:themeColor="text1"/>
          <w:szCs w:val="21"/>
          <w:highlight w:val="none"/>
          <w:lang w:eastAsia="zh-TW"/>
          <w14:textFill>
            <w14:solidFill>
              <w14:schemeClr w14:val="tx1"/>
            </w14:solidFill>
          </w14:textFill>
        </w:rPr>
        <w:t>。</w:t>
      </w:r>
    </w:p>
    <w:p>
      <w:pPr>
        <w:pStyle w:val="26"/>
        <w:widowControl/>
        <w:numPr>
          <w:ilvl w:val="0"/>
          <w:numId w:val="0"/>
        </w:numPr>
        <w:spacing w:line="360" w:lineRule="auto"/>
        <w:jc w:val="left"/>
        <w:rPr>
          <w:rFonts w:hint="eastAsia" w:ascii="宋体" w:hAnsi="宋体" w:cs="宋体"/>
          <w:b w:val="0"/>
          <w:bCs w:val="0"/>
          <w:color w:val="auto"/>
          <w:szCs w:val="21"/>
          <w:highlight w:val="none"/>
          <w:lang w:val="en-US" w:eastAsia="zh-CN"/>
        </w:rPr>
      </w:pPr>
      <w:r>
        <w:rPr>
          <w:rFonts w:hint="eastAsia" w:ascii="宋体" w:hAnsi="宋体" w:cs="宋体"/>
          <w:b/>
          <w:bCs/>
          <w:color w:val="auto"/>
          <w:szCs w:val="21"/>
          <w:highlight w:val="none"/>
          <w:lang w:val="en-US" w:eastAsia="zh-CN"/>
        </w:rPr>
        <w:t>1.5.</w:t>
      </w:r>
      <w:r>
        <w:rPr>
          <w:rFonts w:hint="eastAsia" w:ascii="宋体" w:hAnsi="宋体" w:cs="宋体"/>
          <w:b w:val="0"/>
          <w:bCs w:val="0"/>
          <w:color w:val="auto"/>
          <w:szCs w:val="21"/>
          <w:highlight w:val="none"/>
          <w:lang w:val="en-US" w:eastAsia="zh-CN"/>
        </w:rPr>
        <w:t>开标过程应当由招标人或者招标代理机构负责记录，由参加开标的各投标人代表和相关工作人员签字确认。</w:t>
      </w:r>
    </w:p>
    <w:p>
      <w:pPr>
        <w:pStyle w:val="26"/>
        <w:widowControl/>
        <w:numPr>
          <w:ilvl w:val="0"/>
          <w:numId w:val="0"/>
        </w:numPr>
        <w:spacing w:line="360" w:lineRule="auto"/>
        <w:jc w:val="left"/>
        <w:rPr>
          <w:rFonts w:hint="default"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1.6.</w:t>
      </w:r>
      <w:r>
        <w:rPr>
          <w:rFonts w:hint="default" w:ascii="宋体" w:hAnsi="宋体" w:cs="宋体"/>
          <w:b w:val="0"/>
          <w:bCs w:val="0"/>
          <w:color w:val="auto"/>
          <w:szCs w:val="21"/>
          <w:highlight w:val="none"/>
          <w:lang w:val="en-US" w:eastAsia="zh-CN"/>
        </w:rPr>
        <w:t>投标人代表对开标过程和开标记录有疑义，以及认为招标人、招标代理机构相关工作人员有需要回避的情形的，应当场提出询问或者回避申请。招标人、招标代理机构对投标人代表提出的询问或者回避申请应当及时处理。</w:t>
      </w:r>
    </w:p>
    <w:p>
      <w:pPr>
        <w:pStyle w:val="26"/>
        <w:widowControl/>
        <w:numPr>
          <w:ilvl w:val="0"/>
          <w:numId w:val="0"/>
        </w:numPr>
        <w:spacing w:line="360" w:lineRule="auto"/>
        <w:ind w:left="210" w:leftChars="0"/>
        <w:jc w:val="left"/>
        <w:rPr>
          <w:rFonts w:hint="default" w:ascii="宋体" w:hAnsi="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1.7.</w:t>
      </w:r>
      <w:r>
        <w:rPr>
          <w:rFonts w:hint="default" w:ascii="宋体" w:hAnsi="宋体" w:cs="宋体"/>
          <w:b w:val="0"/>
          <w:bCs w:val="0"/>
          <w:color w:val="auto"/>
          <w:szCs w:val="21"/>
          <w:highlight w:val="none"/>
          <w:lang w:val="en-US" w:eastAsia="zh-CN"/>
        </w:rPr>
        <w:t>投标人未参加开标的，视同认可开标结果。</w:t>
      </w:r>
    </w:p>
    <w:p>
      <w:pPr>
        <w:pStyle w:val="26"/>
        <w:widowControl/>
        <w:numPr>
          <w:ilvl w:val="0"/>
          <w:numId w:val="0"/>
        </w:numPr>
        <w:spacing w:line="360" w:lineRule="auto"/>
        <w:ind w:left="210" w:leftChars="0"/>
        <w:jc w:val="left"/>
        <w:rPr>
          <w:rFonts w:hint="default" w:ascii="宋体" w:hAnsi="宋体" w:cs="宋体"/>
          <w:b w:val="0"/>
          <w:bCs w:val="0"/>
          <w:color w:val="FF0000"/>
          <w:szCs w:val="21"/>
          <w:highlight w:val="none"/>
          <w:lang w:val="en-US" w:eastAsia="zh-CN"/>
        </w:rPr>
      </w:pPr>
    </w:p>
    <w:p>
      <w:pPr>
        <w:pStyle w:val="26"/>
        <w:widowControl/>
        <w:numPr>
          <w:ilvl w:val="0"/>
          <w:numId w:val="6"/>
        </w:numPr>
        <w:spacing w:line="360" w:lineRule="auto"/>
        <w:ind w:firstLineChars="0"/>
        <w:jc w:val="left"/>
        <w:rPr>
          <w:rFonts w:hAnsi="宋体"/>
          <w:color w:val="auto"/>
          <w:highlight w:val="none"/>
        </w:rPr>
      </w:pPr>
      <w:r>
        <w:rPr>
          <w:rFonts w:hint="eastAsia" w:hAnsi="宋体"/>
          <w:color w:val="auto"/>
          <w:highlight w:val="none"/>
        </w:rPr>
        <w:t>评标委员会的组成</w:t>
      </w:r>
    </w:p>
    <w:p>
      <w:pPr>
        <w:pStyle w:val="26"/>
        <w:widowControl/>
        <w:numPr>
          <w:ilvl w:val="1"/>
          <w:numId w:val="6"/>
        </w:numPr>
        <w:spacing w:line="360" w:lineRule="auto"/>
        <w:ind w:left="567" w:leftChars="0" w:firstLineChars="0"/>
        <w:jc w:val="left"/>
        <w:rPr>
          <w:rFonts w:hAnsi="宋体"/>
          <w:color w:val="auto"/>
          <w:highlight w:val="none"/>
        </w:rPr>
      </w:pPr>
      <w:r>
        <w:rPr>
          <w:rFonts w:hint="eastAsia" w:ascii="宋体" w:hAnsi="宋体" w:cs="宋体"/>
          <w:color w:val="auto"/>
          <w:szCs w:val="21"/>
          <w:highlight w:val="none"/>
        </w:rPr>
        <w:t>本次招标</w:t>
      </w:r>
      <w:r>
        <w:rPr>
          <w:rFonts w:hint="eastAsia" w:ascii="宋体" w:hAnsi="宋体" w:cs="宋体"/>
          <w:color w:val="auto"/>
          <w:szCs w:val="21"/>
          <w:highlight w:val="none"/>
          <w:lang w:eastAsia="zh-TW"/>
        </w:rPr>
        <w:t>依法组建评标委员会。</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评标委员会成员名单在评标结果公告前应当保密。评审专家有下列情形之一的，受到邀请应主动提出回避，</w:t>
      </w:r>
      <w:r>
        <w:rPr>
          <w:rFonts w:hint="eastAsia" w:ascii="宋体" w:hAnsi="宋体" w:cs="宋体"/>
          <w:color w:val="auto"/>
          <w:szCs w:val="21"/>
          <w:highlight w:val="none"/>
        </w:rPr>
        <w:t>招标</w:t>
      </w:r>
      <w:r>
        <w:rPr>
          <w:rFonts w:hint="eastAsia" w:ascii="宋体" w:hAnsi="宋体" w:cs="宋体"/>
          <w:color w:val="auto"/>
          <w:szCs w:val="21"/>
          <w:highlight w:val="none"/>
          <w:lang w:eastAsia="zh-TW"/>
        </w:rPr>
        <w:t>采购当事人也可以要求该评审专家回避：</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参加</w:t>
      </w:r>
      <w:r>
        <w:rPr>
          <w:rFonts w:hint="eastAsia" w:ascii="宋体" w:hAnsi="宋体" w:cs="宋体"/>
          <w:color w:val="auto"/>
          <w:szCs w:val="21"/>
          <w:highlight w:val="none"/>
        </w:rPr>
        <w:t>招标</w:t>
      </w:r>
      <w:r>
        <w:rPr>
          <w:rFonts w:hint="eastAsia" w:ascii="宋体" w:hAnsi="宋体" w:cs="宋体"/>
          <w:color w:val="auto"/>
          <w:szCs w:val="21"/>
          <w:highlight w:val="none"/>
          <w:lang w:eastAsia="zh-TW"/>
        </w:rPr>
        <w:t>采购活动前3年内与</w:t>
      </w:r>
      <w:r>
        <w:rPr>
          <w:rFonts w:hint="eastAsia" w:ascii="宋体" w:hAnsi="宋体"/>
          <w:color w:val="auto"/>
          <w:highlight w:val="none"/>
        </w:rPr>
        <w:t>投标人</w:t>
      </w:r>
      <w:r>
        <w:rPr>
          <w:rFonts w:hint="eastAsia" w:ascii="宋体" w:hAnsi="宋体" w:cs="宋体"/>
          <w:color w:val="auto"/>
          <w:szCs w:val="21"/>
          <w:highlight w:val="none"/>
          <w:lang w:eastAsia="zh-TW"/>
        </w:rPr>
        <w:t>存在劳动关系；</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参加</w:t>
      </w:r>
      <w:r>
        <w:rPr>
          <w:rFonts w:hint="eastAsia" w:ascii="宋体" w:hAnsi="宋体" w:cs="宋体"/>
          <w:color w:val="auto"/>
          <w:szCs w:val="21"/>
          <w:highlight w:val="none"/>
        </w:rPr>
        <w:t>招标</w:t>
      </w:r>
      <w:r>
        <w:rPr>
          <w:rFonts w:hint="eastAsia" w:ascii="宋体" w:hAnsi="宋体" w:cs="宋体"/>
          <w:color w:val="auto"/>
          <w:szCs w:val="21"/>
          <w:highlight w:val="none"/>
          <w:lang w:eastAsia="zh-TW"/>
        </w:rPr>
        <w:t>采购活动前3年内担任</w:t>
      </w:r>
      <w:r>
        <w:rPr>
          <w:rFonts w:hint="eastAsia" w:ascii="宋体" w:hAnsi="宋体"/>
          <w:color w:val="auto"/>
          <w:highlight w:val="none"/>
        </w:rPr>
        <w:t>投标人</w:t>
      </w:r>
      <w:r>
        <w:rPr>
          <w:rFonts w:hint="eastAsia" w:ascii="宋体" w:hAnsi="宋体" w:cs="宋体"/>
          <w:color w:val="auto"/>
          <w:szCs w:val="21"/>
          <w:highlight w:val="none"/>
          <w:lang w:eastAsia="zh-TW"/>
        </w:rPr>
        <w:t>的董事</w:t>
      </w:r>
      <w:r>
        <w:rPr>
          <w:rFonts w:hint="eastAsia" w:ascii="宋体" w:hAnsi="宋体" w:cs="宋体"/>
          <w:color w:val="auto"/>
          <w:szCs w:val="21"/>
          <w:highlight w:val="none"/>
        </w:rPr>
        <w:t>或</w:t>
      </w:r>
      <w:r>
        <w:rPr>
          <w:rFonts w:hint="eastAsia" w:ascii="宋体" w:hAnsi="宋体" w:cs="宋体"/>
          <w:color w:val="auto"/>
          <w:szCs w:val="21"/>
          <w:highlight w:val="none"/>
          <w:lang w:eastAsia="zh-TW"/>
        </w:rPr>
        <w:t>监事；</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参加</w:t>
      </w:r>
      <w:r>
        <w:rPr>
          <w:rFonts w:hint="eastAsia" w:ascii="宋体" w:hAnsi="宋体" w:cs="宋体"/>
          <w:color w:val="auto"/>
          <w:szCs w:val="21"/>
          <w:highlight w:val="none"/>
        </w:rPr>
        <w:t>招标</w:t>
      </w:r>
      <w:r>
        <w:rPr>
          <w:rFonts w:hint="eastAsia" w:ascii="宋体" w:hAnsi="宋体" w:cs="宋体"/>
          <w:color w:val="auto"/>
          <w:szCs w:val="21"/>
          <w:highlight w:val="none"/>
          <w:lang w:eastAsia="zh-TW"/>
        </w:rPr>
        <w:t>采购活动前3年内是</w:t>
      </w:r>
      <w:r>
        <w:rPr>
          <w:rFonts w:hint="eastAsia" w:ascii="宋体" w:hAnsi="宋体"/>
          <w:color w:val="auto"/>
          <w:highlight w:val="none"/>
        </w:rPr>
        <w:t>投标人</w:t>
      </w:r>
      <w:r>
        <w:rPr>
          <w:rFonts w:hint="eastAsia" w:ascii="宋体" w:hAnsi="宋体" w:cs="宋体"/>
          <w:color w:val="auto"/>
          <w:szCs w:val="21"/>
          <w:highlight w:val="none"/>
          <w:lang w:eastAsia="zh-TW"/>
        </w:rPr>
        <w:t>的控股股东或者实际控制人；</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与</w:t>
      </w:r>
      <w:r>
        <w:rPr>
          <w:rFonts w:hint="eastAsia" w:ascii="宋体" w:hAnsi="宋体" w:cs="宋体"/>
          <w:color w:val="auto"/>
          <w:szCs w:val="21"/>
          <w:highlight w:val="none"/>
          <w:lang w:eastAsia="zh-CN"/>
        </w:rPr>
        <w:t>投标人</w:t>
      </w:r>
      <w:r>
        <w:rPr>
          <w:rFonts w:hint="eastAsia" w:ascii="宋体" w:hAnsi="宋体" w:cs="宋体"/>
          <w:color w:val="auto"/>
          <w:szCs w:val="21"/>
          <w:highlight w:val="none"/>
          <w:lang w:eastAsia="zh-TW"/>
        </w:rPr>
        <w:t>的法定代表人或者负责人有夫妻、直系血亲、三代以内旁系血亲或者近姻亲关系；</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与</w:t>
      </w:r>
      <w:r>
        <w:rPr>
          <w:rFonts w:hint="eastAsia" w:ascii="宋体" w:hAnsi="宋体" w:cs="宋体"/>
          <w:color w:val="auto"/>
          <w:szCs w:val="21"/>
          <w:highlight w:val="none"/>
          <w:lang w:eastAsia="zh-CN"/>
        </w:rPr>
        <w:t>投标人</w:t>
      </w:r>
      <w:r>
        <w:rPr>
          <w:rFonts w:hint="eastAsia" w:ascii="宋体" w:hAnsi="宋体" w:cs="宋体"/>
          <w:color w:val="auto"/>
          <w:szCs w:val="21"/>
          <w:highlight w:val="none"/>
          <w:lang w:eastAsia="zh-TW"/>
        </w:rPr>
        <w:t>有其他可能影响</w:t>
      </w:r>
      <w:r>
        <w:rPr>
          <w:rFonts w:hint="eastAsia" w:ascii="宋体" w:hAnsi="宋体" w:cs="宋体"/>
          <w:color w:val="auto"/>
          <w:szCs w:val="21"/>
          <w:highlight w:val="none"/>
        </w:rPr>
        <w:t>招标</w:t>
      </w:r>
      <w:r>
        <w:rPr>
          <w:rFonts w:hint="eastAsia" w:ascii="宋体" w:hAnsi="宋体" w:cs="宋体"/>
          <w:color w:val="auto"/>
          <w:szCs w:val="21"/>
          <w:highlight w:val="none"/>
          <w:lang w:eastAsia="zh-TW"/>
        </w:rPr>
        <w:t>采购活动公平、公正进行的关系。</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评标委员会成员和参与评标的有关工作人员不得透露对投标文件的评审和比较、中标候选人的推荐情况以及与评标有关的其他情况。</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评标委员会负责具体评标事务，并独立履行下列职责：</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审查、评价投标文件是否符合招标文件的商务、技术等实质性要求；</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要求投标人对投标文件有关事项作出澄清或者说明；</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对投标文件进行比较和评价；</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确定中标候选人名单，以及根据招标人委托直接确定中标人；</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向招标人、招标代理机构或者有关部门报告评标中发现的违法行为。</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对于投标文件中含义不明确、同类问题表述不一致或者有明显文字和计算错误的内容，评标委员会应当以书面形式要求投标人作出必要的澄清、说明或者补正。</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投标文件报价出现前后不一致的，按照下列规定修正：</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投标文件中开标一览表（报价表）内容与投标文件中相应内容不一致的，以开标一览表（报价表）为准；</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大写金额和小写金额不一致的，以大写金额为准；</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单价金额小数点或者百分比有明显错位的，以开标一览表的总价为准，并修改单价；</w:t>
      </w:r>
    </w:p>
    <w:p>
      <w:pPr>
        <w:pStyle w:val="26"/>
        <w:widowControl/>
        <w:numPr>
          <w:ilvl w:val="2"/>
          <w:numId w:val="6"/>
        </w:numPr>
        <w:spacing w:line="360" w:lineRule="auto"/>
        <w:ind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总价金额与按单价汇总金额不一致的，以单价金额计算结果为准。</w:t>
      </w:r>
    </w:p>
    <w:p>
      <w:pPr>
        <w:widowControl/>
        <w:spacing w:line="360" w:lineRule="auto"/>
        <w:ind w:firstLine="422" w:firstLineChars="200"/>
        <w:jc w:val="left"/>
        <w:rPr>
          <w:rFonts w:ascii="宋体" w:hAnsi="宋体" w:cs="宋体"/>
          <w:b/>
          <w:color w:val="auto"/>
          <w:szCs w:val="21"/>
          <w:highlight w:val="none"/>
          <w:lang w:eastAsia="zh-TW"/>
        </w:rPr>
      </w:pPr>
      <w:r>
        <w:rPr>
          <w:rFonts w:hint="eastAsia" w:ascii="宋体" w:hAnsi="宋体" w:cs="宋体"/>
          <w:b/>
          <w:color w:val="auto"/>
          <w:szCs w:val="21"/>
          <w:highlight w:val="none"/>
          <w:lang w:eastAsia="zh-TW"/>
        </w:rPr>
        <w:t>同时出现两种以上不一致的，按照前款规定的顺序修正。修正后的报价按照</w:t>
      </w:r>
      <w:r>
        <w:rPr>
          <w:rFonts w:hint="eastAsia" w:ascii="宋体" w:hAnsi="宋体" w:cs="宋体"/>
          <w:b/>
          <w:color w:val="auto"/>
          <w:szCs w:val="21"/>
          <w:highlight w:val="none"/>
        </w:rPr>
        <w:t>本章第2.6</w:t>
      </w:r>
      <w:r>
        <w:rPr>
          <w:rFonts w:hint="eastAsia" w:ascii="宋体" w:hAnsi="宋体" w:cs="宋体"/>
          <w:b/>
          <w:color w:val="auto"/>
          <w:szCs w:val="21"/>
          <w:highlight w:val="none"/>
          <w:lang w:eastAsia="zh-TW"/>
        </w:rPr>
        <w:t>规定经投标人确认后产生约束力，投标人不确认的，其投标无效。</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评标委员会决定投标的响应性只根据投标文件本身的真实无误的内容，而不依据外部的证据，但投标有不真实不正确的内容时除外。</w:t>
      </w:r>
    </w:p>
    <w:p>
      <w:pPr>
        <w:pStyle w:val="26"/>
        <w:widowControl/>
        <w:numPr>
          <w:ilvl w:val="1"/>
          <w:numId w:val="6"/>
        </w:numPr>
        <w:spacing w:line="360" w:lineRule="auto"/>
        <w:ind w:left="567" w:leftChars="0" w:firstLineChars="0"/>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评标委员会成员对需要共同认定的事项存在争议的，应当按照少数服从多数的原则作出结论。持不同意见的评标委员会成员应当在评标报告上签署不同意见及理由，否则视为同意评标报告。</w:t>
      </w:r>
    </w:p>
    <w:p>
      <w:pPr>
        <w:pStyle w:val="26"/>
        <w:widowControl/>
        <w:numPr>
          <w:ilvl w:val="0"/>
          <w:numId w:val="6"/>
        </w:numPr>
        <w:spacing w:line="360" w:lineRule="auto"/>
        <w:ind w:firstLineChars="0"/>
        <w:jc w:val="left"/>
        <w:rPr>
          <w:rFonts w:hAnsi="宋体"/>
          <w:b/>
          <w:color w:val="auto"/>
          <w:highlight w:val="none"/>
        </w:rPr>
      </w:pPr>
      <w:r>
        <w:rPr>
          <w:rFonts w:hint="eastAsia" w:hAnsi="宋体"/>
          <w:b/>
          <w:color w:val="auto"/>
          <w:highlight w:val="none"/>
        </w:rPr>
        <w:t>评标</w:t>
      </w:r>
    </w:p>
    <w:p>
      <w:pPr>
        <w:pStyle w:val="26"/>
        <w:widowControl/>
        <w:numPr>
          <w:ilvl w:val="1"/>
          <w:numId w:val="6"/>
        </w:numPr>
        <w:spacing w:line="360" w:lineRule="auto"/>
        <w:ind w:left="567" w:leftChars="0" w:firstLineChars="0"/>
        <w:jc w:val="left"/>
        <w:rPr>
          <w:rFonts w:ascii="宋体" w:hAnsi="宋体"/>
          <w:color w:val="auto"/>
          <w:szCs w:val="21"/>
          <w:highlight w:val="none"/>
        </w:rPr>
      </w:pPr>
      <w:r>
        <w:rPr>
          <w:rFonts w:hint="eastAsia" w:ascii="宋体" w:hAnsi="宋体"/>
          <w:bCs/>
          <w:color w:val="000000" w:themeColor="text1"/>
          <w:szCs w:val="21"/>
          <w:highlight w:val="none"/>
          <w14:textFill>
            <w14:solidFill>
              <w14:schemeClr w14:val="tx1"/>
            </w14:solidFill>
          </w14:textFill>
        </w:rPr>
        <w:t>评标方法：本项目采用</w:t>
      </w:r>
      <w:r>
        <w:rPr>
          <w:rFonts w:hint="eastAsia" w:ascii="宋体" w:hAnsi="宋体"/>
          <w:b/>
          <w:bCs w:val="0"/>
          <w:color w:val="000000" w:themeColor="text1"/>
          <w:szCs w:val="21"/>
          <w:highlight w:val="none"/>
          <w:u w:val="single"/>
          <w14:textFill>
            <w14:solidFill>
              <w14:schemeClr w14:val="tx1"/>
            </w14:solidFill>
          </w14:textFill>
        </w:rPr>
        <w:t>综合评分法</w:t>
      </w:r>
      <w:r>
        <w:rPr>
          <w:rFonts w:hint="eastAsia" w:ascii="宋体" w:hAnsi="宋体"/>
          <w:bCs/>
          <w:color w:val="000000" w:themeColor="text1"/>
          <w:szCs w:val="21"/>
          <w:highlight w:val="none"/>
          <w14:textFill>
            <w14:solidFill>
              <w14:schemeClr w14:val="tx1"/>
            </w14:solidFill>
          </w14:textFill>
        </w:rPr>
        <w:t>。综</w:t>
      </w:r>
      <w:r>
        <w:rPr>
          <w:rFonts w:hint="eastAsia" w:ascii="宋体" w:hAnsi="宋体"/>
          <w:bCs/>
          <w:color w:val="auto"/>
          <w:szCs w:val="21"/>
          <w:highlight w:val="none"/>
        </w:rPr>
        <w:t>合评分法，是指</w:t>
      </w:r>
      <w:r>
        <w:rPr>
          <w:rFonts w:hint="eastAsia" w:ascii="宋体" w:hAnsi="宋体"/>
          <w:color w:val="auto"/>
          <w:szCs w:val="21"/>
          <w:highlight w:val="none"/>
        </w:rPr>
        <w:t>投标文件满足招标文件全部实质性要求，且按照评审因素的量化指标评审得分最高的投标人为中标候选人的评标方法。</w:t>
      </w:r>
    </w:p>
    <w:p>
      <w:pPr>
        <w:pStyle w:val="26"/>
        <w:widowControl/>
        <w:numPr>
          <w:ilvl w:val="1"/>
          <w:numId w:val="6"/>
        </w:numPr>
        <w:spacing w:line="360" w:lineRule="auto"/>
        <w:ind w:left="567" w:leftChars="0" w:firstLineChars="0"/>
        <w:jc w:val="left"/>
        <w:rPr>
          <w:rFonts w:ascii="宋体" w:hAnsi="宋体"/>
          <w:b/>
          <w:bCs w:val="0"/>
          <w:color w:val="auto"/>
          <w:szCs w:val="21"/>
          <w:highlight w:val="none"/>
        </w:rPr>
      </w:pPr>
      <w:r>
        <w:rPr>
          <w:rFonts w:hint="eastAsia" w:ascii="宋体" w:hAnsi="宋体"/>
          <w:b/>
          <w:bCs w:val="0"/>
          <w:color w:val="auto"/>
          <w:szCs w:val="21"/>
          <w:highlight w:val="none"/>
        </w:rPr>
        <w:t>评标</w:t>
      </w:r>
      <w:r>
        <w:rPr>
          <w:rFonts w:hint="eastAsia" w:ascii="宋体" w:hAnsi="宋体"/>
          <w:b/>
          <w:bCs w:val="0"/>
          <w:color w:val="auto"/>
          <w:szCs w:val="21"/>
          <w:highlight w:val="none"/>
          <w:lang w:val="en-US" w:eastAsia="zh-CN"/>
        </w:rPr>
        <w:t>流程</w:t>
      </w:r>
      <w:r>
        <w:rPr>
          <w:rFonts w:hint="eastAsia" w:ascii="宋体" w:hAnsi="宋体"/>
          <w:b/>
          <w:bCs w:val="0"/>
          <w:color w:val="auto"/>
          <w:szCs w:val="21"/>
          <w:highlight w:val="none"/>
        </w:rPr>
        <w:t>：</w:t>
      </w:r>
    </w:p>
    <w:p>
      <w:pPr>
        <w:pStyle w:val="26"/>
        <w:widowControl/>
        <w:numPr>
          <w:ilvl w:val="2"/>
          <w:numId w:val="6"/>
        </w:numPr>
        <w:spacing w:line="360" w:lineRule="auto"/>
        <w:ind w:firstLineChars="0"/>
        <w:jc w:val="left"/>
        <w:rPr>
          <w:rFonts w:ascii="宋体" w:cs="宋体"/>
          <w:color w:val="auto"/>
          <w:szCs w:val="21"/>
          <w:highlight w:val="none"/>
        </w:rPr>
      </w:pPr>
      <w:r>
        <w:rPr>
          <w:rFonts w:hint="eastAsia" w:ascii="宋体" w:cs="宋体"/>
          <w:color w:val="auto"/>
          <w:szCs w:val="21"/>
          <w:highlight w:val="none"/>
        </w:rPr>
        <w:t>资格、符合性审查：评标委员会应当对投标人的投标文件进行资格、符合性审查，详见《资格、符合性审查表》，以确定其是否满足招标文件的实质性要求。</w:t>
      </w:r>
      <w:r>
        <w:rPr>
          <w:rFonts w:hint="eastAsia" w:ascii="宋体" w:hAnsi="宋体" w:cs="宋体"/>
          <w:color w:val="auto"/>
          <w:szCs w:val="21"/>
          <w:highlight w:val="none"/>
          <w:lang w:eastAsia="zh-TW"/>
        </w:rPr>
        <w:t>评标委员会对初步被认定为</w:t>
      </w:r>
      <w:r>
        <w:rPr>
          <w:rFonts w:hint="eastAsia" w:ascii="宋体" w:hAnsi="宋体" w:cs="宋体"/>
          <w:color w:val="auto"/>
          <w:szCs w:val="21"/>
          <w:highlight w:val="none"/>
        </w:rPr>
        <w:t>资格</w:t>
      </w:r>
      <w:r>
        <w:rPr>
          <w:rFonts w:hint="eastAsia" w:ascii="宋体" w:hAnsi="宋体" w:cs="宋体"/>
          <w:color w:val="auto"/>
          <w:szCs w:val="21"/>
          <w:highlight w:val="none"/>
          <w:lang w:eastAsia="zh-TW"/>
        </w:rPr>
        <w:t>符合性审查不合格或无效投标者</w:t>
      </w:r>
      <w:r>
        <w:rPr>
          <w:rFonts w:hint="eastAsia" w:ascii="宋体" w:hAnsi="宋体" w:cs="宋体"/>
          <w:color w:val="auto"/>
          <w:szCs w:val="21"/>
          <w:highlight w:val="none"/>
        </w:rPr>
        <w:t>可</w:t>
      </w:r>
      <w:r>
        <w:rPr>
          <w:rFonts w:hint="eastAsia" w:ascii="宋体" w:hAnsi="宋体" w:cs="宋体"/>
          <w:color w:val="auto"/>
          <w:szCs w:val="21"/>
          <w:highlight w:val="none"/>
          <w:lang w:eastAsia="zh-TW"/>
        </w:rPr>
        <w:t>实行告知</w:t>
      </w:r>
      <w:r>
        <w:rPr>
          <w:rFonts w:hint="eastAsia" w:ascii="宋体" w:cs="宋体"/>
          <w:color w:val="auto"/>
          <w:szCs w:val="21"/>
          <w:highlight w:val="none"/>
        </w:rPr>
        <w:t>投标当事人</w:t>
      </w:r>
      <w:r>
        <w:rPr>
          <w:rFonts w:hint="eastAsia" w:ascii="宋体" w:hAnsi="宋体" w:cs="宋体"/>
          <w:color w:val="auto"/>
          <w:szCs w:val="21"/>
          <w:highlight w:val="none"/>
        </w:rPr>
        <w:t>，</w:t>
      </w:r>
      <w:r>
        <w:rPr>
          <w:rFonts w:hint="eastAsia" w:ascii="宋体" w:hAnsi="宋体" w:cs="宋体"/>
          <w:color w:val="auto"/>
          <w:szCs w:val="21"/>
          <w:highlight w:val="none"/>
          <w:lang w:eastAsia="zh-TW"/>
        </w:rPr>
        <w:t>由评标委员会主任或招标人代表将集体意见现场及时告知投标当事人，以让其核证、澄清事实。</w:t>
      </w:r>
      <w:r>
        <w:rPr>
          <w:rFonts w:hint="eastAsia" w:ascii="宋体" w:cs="宋体"/>
          <w:color w:val="auto"/>
          <w:szCs w:val="21"/>
          <w:highlight w:val="none"/>
        </w:rPr>
        <w:t>未通过资格符合性审查的投标人，不进入技术、商务和价格评审。</w:t>
      </w:r>
    </w:p>
    <w:p>
      <w:pPr>
        <w:pStyle w:val="26"/>
        <w:widowControl/>
        <w:numPr>
          <w:ilvl w:val="2"/>
          <w:numId w:val="6"/>
        </w:numPr>
        <w:spacing w:line="360" w:lineRule="auto"/>
        <w:ind w:firstLineChars="0"/>
        <w:jc w:val="left"/>
        <w:rPr>
          <w:rFonts w:ascii="宋体" w:cs="宋体"/>
          <w:color w:val="auto"/>
          <w:szCs w:val="21"/>
          <w:highlight w:val="none"/>
        </w:rPr>
      </w:pPr>
      <w:r>
        <w:rPr>
          <w:rFonts w:hint="eastAsia" w:ascii="宋体" w:cs="宋体"/>
          <w:color w:val="auto"/>
          <w:szCs w:val="21"/>
          <w:highlight w:val="none"/>
        </w:rPr>
        <w:t>详细评审：</w:t>
      </w:r>
    </w:p>
    <w:p>
      <w:pPr>
        <w:pStyle w:val="26"/>
        <w:widowControl/>
        <w:numPr>
          <w:ilvl w:val="3"/>
          <w:numId w:val="6"/>
        </w:numPr>
        <w:spacing w:line="360" w:lineRule="auto"/>
        <w:ind w:firstLineChars="0"/>
        <w:jc w:val="left"/>
        <w:rPr>
          <w:rFonts w:ascii="宋体" w:cs="宋体"/>
          <w:color w:val="auto"/>
          <w:szCs w:val="21"/>
          <w:highlight w:val="none"/>
        </w:rPr>
      </w:pPr>
      <w:r>
        <w:rPr>
          <w:rFonts w:hint="eastAsia" w:ascii="宋体" w:cs="宋体"/>
          <w:color w:val="auto"/>
          <w:szCs w:val="21"/>
          <w:highlight w:val="none"/>
        </w:rPr>
        <w:t>评标委员会对资格符合性审查合格的投标文件进行技术、商务评估，综合比较与评价。具体技术、商务、价格部分的评审因素详见《综合评分表》。</w:t>
      </w:r>
    </w:p>
    <w:p>
      <w:pPr>
        <w:pStyle w:val="27"/>
        <w:widowControl/>
        <w:numPr>
          <w:ilvl w:val="2"/>
          <w:numId w:val="6"/>
        </w:numPr>
        <w:autoSpaceDE/>
        <w:autoSpaceDN/>
        <w:adjustRightInd/>
        <w:spacing w:line="360" w:lineRule="auto"/>
        <w:ind w:firstLineChars="0"/>
        <w:rPr>
          <w:rFonts w:ascii="宋体" w:cs="宋体"/>
          <w:color w:val="auto"/>
          <w:sz w:val="21"/>
          <w:szCs w:val="21"/>
          <w:highlight w:val="none"/>
        </w:rPr>
      </w:pPr>
      <w:r>
        <w:rPr>
          <w:rFonts w:hint="eastAsia" w:ascii="宋体" w:hAnsi="宋体"/>
          <w:bCs/>
          <w:color w:val="auto"/>
          <w:sz w:val="21"/>
          <w:szCs w:val="21"/>
          <w:highlight w:val="none"/>
        </w:rPr>
        <w:t>评标过程中，不得去掉报价中的最高报价和最低报价。</w:t>
      </w:r>
    </w:p>
    <w:p>
      <w:pPr>
        <w:pStyle w:val="26"/>
        <w:widowControl/>
        <w:numPr>
          <w:ilvl w:val="2"/>
          <w:numId w:val="6"/>
        </w:numPr>
        <w:spacing w:line="360" w:lineRule="auto"/>
        <w:ind w:firstLineChars="0"/>
        <w:jc w:val="left"/>
        <w:rPr>
          <w:rFonts w:ascii="宋体" w:hAnsi="宋体" w:cs="宋体"/>
          <w:b/>
          <w:bCs/>
          <w:color w:val="auto"/>
          <w:szCs w:val="21"/>
          <w:highlight w:val="none"/>
          <w:lang w:eastAsia="zh-TW"/>
        </w:rPr>
      </w:pPr>
      <w:r>
        <w:rPr>
          <w:rFonts w:hint="eastAsia"/>
          <w:color w:val="auto"/>
          <w:szCs w:val="21"/>
          <w:highlight w:val="none"/>
        </w:rPr>
        <w:t>评标时，评标委员会各成员应当独立对每个投标人的投标文件进行评价，并汇总每个投标人的得分</w:t>
      </w:r>
      <w:r>
        <w:rPr>
          <w:rFonts w:hint="eastAsia" w:ascii="宋体" w:hAnsi="宋体" w:cs="宋体"/>
          <w:b/>
          <w:bCs/>
          <w:color w:val="auto"/>
          <w:szCs w:val="21"/>
          <w:highlight w:val="none"/>
          <w:lang w:eastAsia="zh-TW"/>
        </w:rPr>
        <w:t>。</w:t>
      </w:r>
    </w:p>
    <w:p>
      <w:pPr>
        <w:pStyle w:val="26"/>
        <w:widowControl/>
        <w:numPr>
          <w:ilvl w:val="2"/>
          <w:numId w:val="6"/>
        </w:numPr>
        <w:spacing w:line="360" w:lineRule="auto"/>
        <w:ind w:firstLineChars="0"/>
        <w:jc w:val="left"/>
        <w:rPr>
          <w:rFonts w:ascii="宋体" w:hAnsi="宋体"/>
          <w:b/>
          <w:bCs/>
          <w:color w:val="000000" w:themeColor="text1"/>
          <w:szCs w:val="21"/>
          <w:highlight w:val="none"/>
          <w14:textFill>
            <w14:solidFill>
              <w14:schemeClr w14:val="tx1"/>
            </w14:solidFill>
          </w14:textFill>
        </w:rPr>
      </w:pPr>
      <w:bookmarkStart w:id="10" w:name="EB067d940baba349e582b898bfd18c9719"/>
      <w:r>
        <w:rPr>
          <w:rFonts w:ascii="宋体" w:hAnsi="宋体" w:cs="宋体"/>
          <w:b/>
          <w:bCs/>
          <w:color w:val="000000" w:themeColor="text1"/>
          <w:szCs w:val="21"/>
          <w:highlight w:val="none"/>
          <w14:textFill>
            <w14:solidFill>
              <w14:schemeClr w14:val="tx1"/>
            </w14:solidFill>
          </w14:textFill>
        </w:rPr>
        <w:t>综合</w:t>
      </w:r>
      <w:r>
        <w:rPr>
          <w:rFonts w:hint="eastAsia" w:ascii="宋体" w:hAnsi="宋体" w:cs="宋体"/>
          <w:b/>
          <w:bCs/>
          <w:color w:val="000000" w:themeColor="text1"/>
          <w:szCs w:val="21"/>
          <w:highlight w:val="none"/>
          <w14:textFill>
            <w14:solidFill>
              <w14:schemeClr w14:val="tx1"/>
            </w14:solidFill>
          </w14:textFill>
        </w:rPr>
        <w:t>得分</w:t>
      </w:r>
      <w:r>
        <w:rPr>
          <w:rFonts w:ascii="宋体" w:hAnsi="宋体" w:cs="宋体"/>
          <w:b/>
          <w:bCs/>
          <w:color w:val="000000" w:themeColor="text1"/>
          <w:szCs w:val="21"/>
          <w:highlight w:val="none"/>
          <w14:textFill>
            <w14:solidFill>
              <w14:schemeClr w14:val="tx1"/>
            </w14:solidFill>
          </w14:textFill>
        </w:rPr>
        <w:t>=技术</w:t>
      </w:r>
      <w:r>
        <w:rPr>
          <w:rFonts w:hint="eastAsia" w:ascii="宋体" w:hAnsi="宋体" w:cs="宋体"/>
          <w:b/>
          <w:bCs/>
          <w:color w:val="000000" w:themeColor="text1"/>
          <w:szCs w:val="21"/>
          <w:highlight w:val="none"/>
          <w14:textFill>
            <w14:solidFill>
              <w14:schemeClr w14:val="tx1"/>
            </w14:solidFill>
          </w14:textFill>
        </w:rPr>
        <w:t>得分</w:t>
      </w:r>
      <w:r>
        <w:rPr>
          <w:rFonts w:ascii="宋体" w:hAnsi="宋体" w:cs="宋体"/>
          <w:b/>
          <w:bCs/>
          <w:color w:val="000000" w:themeColor="text1"/>
          <w:szCs w:val="21"/>
          <w:highlight w:val="none"/>
          <w14:textFill>
            <w14:solidFill>
              <w14:schemeClr w14:val="tx1"/>
            </w14:solidFill>
          </w14:textFill>
        </w:rPr>
        <w:t>+商务</w:t>
      </w:r>
      <w:r>
        <w:rPr>
          <w:rFonts w:hint="eastAsia" w:ascii="宋体" w:hAnsi="宋体" w:cs="宋体"/>
          <w:b/>
          <w:bCs/>
          <w:color w:val="000000" w:themeColor="text1"/>
          <w:szCs w:val="21"/>
          <w:highlight w:val="none"/>
          <w14:textFill>
            <w14:solidFill>
              <w14:schemeClr w14:val="tx1"/>
            </w14:solidFill>
          </w14:textFill>
        </w:rPr>
        <w:t>得分</w:t>
      </w:r>
      <w:r>
        <w:rPr>
          <w:rFonts w:ascii="宋体" w:hAnsi="宋体" w:cs="宋体"/>
          <w:b/>
          <w:bCs/>
          <w:color w:val="000000" w:themeColor="text1"/>
          <w:szCs w:val="21"/>
          <w:highlight w:val="none"/>
          <w14:textFill>
            <w14:solidFill>
              <w14:schemeClr w14:val="tx1"/>
            </w14:solidFill>
          </w14:textFill>
        </w:rPr>
        <w:t>+价格</w:t>
      </w:r>
      <w:bookmarkEnd w:id="10"/>
      <w:r>
        <w:rPr>
          <w:rFonts w:hint="eastAsia" w:ascii="宋体" w:hAnsi="宋体" w:cs="宋体"/>
          <w:b/>
          <w:bCs/>
          <w:color w:val="000000" w:themeColor="text1"/>
          <w:szCs w:val="21"/>
          <w:highlight w:val="none"/>
          <w14:textFill>
            <w14:solidFill>
              <w14:schemeClr w14:val="tx1"/>
            </w14:solidFill>
          </w14:textFill>
        </w:rPr>
        <w:t>得分</w:t>
      </w:r>
      <w:r>
        <w:rPr>
          <w:rFonts w:hint="eastAsia" w:ascii="宋体" w:hAnsi="宋体" w:cs="宋体"/>
          <w:b/>
          <w:bCs/>
          <w:color w:val="000000" w:themeColor="text1"/>
          <w:szCs w:val="21"/>
          <w:highlight w:val="none"/>
          <w:lang w:val="en-US" w:eastAsia="zh-CN"/>
          <w14:textFill>
            <w14:solidFill>
              <w14:schemeClr w14:val="tx1"/>
            </w14:solidFill>
          </w14:textFill>
        </w:rPr>
        <w:t>,分值占比详见综合评分表</w:t>
      </w:r>
      <w:r>
        <w:rPr>
          <w:rFonts w:hint="eastAsia" w:ascii="宋体" w:hAnsi="宋体" w:cs="宋体"/>
          <w:b/>
          <w:bCs/>
          <w:color w:val="000000" w:themeColor="text1"/>
          <w:szCs w:val="21"/>
          <w:highlight w:val="none"/>
          <w14:textFill>
            <w14:solidFill>
              <w14:schemeClr w14:val="tx1"/>
            </w14:solidFill>
          </w14:textFill>
        </w:rPr>
        <w:t>。</w:t>
      </w:r>
    </w:p>
    <w:p>
      <w:pPr>
        <w:pStyle w:val="26"/>
        <w:widowControl/>
        <w:numPr>
          <w:ilvl w:val="0"/>
          <w:numId w:val="6"/>
        </w:numPr>
        <w:spacing w:line="360" w:lineRule="auto"/>
        <w:ind w:firstLineChars="0"/>
        <w:jc w:val="left"/>
        <w:rPr>
          <w:rFonts w:ascii="宋体" w:hAnsi="宋体"/>
          <w:b/>
          <w:color w:val="auto"/>
          <w:szCs w:val="21"/>
          <w:highlight w:val="none"/>
        </w:rPr>
      </w:pPr>
      <w:r>
        <w:rPr>
          <w:rFonts w:hint="eastAsia" w:ascii="宋体" w:hAnsi="宋体"/>
          <w:b/>
          <w:color w:val="auto"/>
          <w:szCs w:val="21"/>
          <w:highlight w:val="none"/>
        </w:rPr>
        <w:t>推荐中标候选人</w:t>
      </w:r>
    </w:p>
    <w:p>
      <w:pPr>
        <w:pStyle w:val="26"/>
        <w:widowControl/>
        <w:numPr>
          <w:ilvl w:val="1"/>
          <w:numId w:val="6"/>
        </w:numPr>
        <w:spacing w:line="360" w:lineRule="auto"/>
        <w:ind w:left="567" w:leftChars="0" w:firstLineChars="0"/>
        <w:jc w:val="left"/>
        <w:rPr>
          <w:rFonts w:hint="eastAsia" w:ascii="宋体" w:hAnsi="宋体"/>
          <w:color w:val="auto"/>
          <w:szCs w:val="21"/>
          <w:highlight w:val="none"/>
        </w:rPr>
      </w:pPr>
      <w:r>
        <w:rPr>
          <w:rFonts w:hint="eastAsia" w:ascii="宋体" w:hAnsi="宋体"/>
          <w:color w:val="auto"/>
          <w:szCs w:val="21"/>
          <w:highlight w:val="none"/>
        </w:rPr>
        <w:t>本项目按照技术、商务和价格评审，并根据综合得分排序，推荐中标候选人。评标委员会按照以下原则推荐中标候选人：</w:t>
      </w:r>
    </w:p>
    <w:p>
      <w:pPr>
        <w:pStyle w:val="26"/>
        <w:keepNext w:val="0"/>
        <w:keepLines w:val="0"/>
        <w:pageBreakBefore w:val="0"/>
        <w:widowControl/>
        <w:numPr>
          <w:ilvl w:val="0"/>
          <w:numId w:val="0"/>
        </w:numPr>
        <w:kinsoku/>
        <w:wordWrap/>
        <w:overflowPunct/>
        <w:topLinePunct w:val="0"/>
        <w:autoSpaceDE/>
        <w:autoSpaceDN/>
        <w:bidi w:val="0"/>
        <w:adjustRightInd/>
        <w:snapToGrid/>
        <w:spacing w:line="360" w:lineRule="auto"/>
        <w:ind w:left="630" w:leftChars="0" w:hanging="630" w:hangingChars="300"/>
        <w:jc w:val="left"/>
        <w:textAlignment w:val="auto"/>
        <w:rPr>
          <w:rFonts w:hint="eastAsia" w:ascii="宋体" w:hAnsi="宋体"/>
          <w:color w:val="auto"/>
          <w:szCs w:val="21"/>
          <w:highlight w:val="none"/>
        </w:rPr>
      </w:pPr>
      <w:r>
        <w:rPr>
          <w:rFonts w:hint="eastAsia" w:ascii="宋体" w:hAnsi="宋体"/>
          <w:color w:val="auto"/>
          <w:szCs w:val="21"/>
          <w:highlight w:val="none"/>
          <w:lang w:val="en-US" w:eastAsia="zh-CN"/>
        </w:rPr>
        <w:t>4.1.1</w:t>
      </w:r>
      <w:r>
        <w:rPr>
          <w:rFonts w:hint="eastAsia" w:ascii="宋体" w:hAnsi="宋体"/>
          <w:color w:val="auto"/>
          <w:szCs w:val="21"/>
          <w:highlight w:val="none"/>
        </w:rPr>
        <w:t>评标委员会对本项目推荐综合评分排名第一的投标人为第一中标候选人，评标综合得分排名第二、第三的为第二、第三中标候选人，</w:t>
      </w:r>
      <w:r>
        <w:rPr>
          <w:rFonts w:hint="eastAsia" w:ascii="宋体" w:hAnsi="宋体"/>
          <w:color w:val="auto"/>
          <w:szCs w:val="21"/>
          <w:highlight w:val="none"/>
          <w:lang w:val="en-US" w:eastAsia="zh-CN"/>
        </w:rPr>
        <w:t>共</w:t>
      </w:r>
      <w:r>
        <w:rPr>
          <w:rFonts w:hint="eastAsia" w:ascii="宋体" w:hAnsi="宋体"/>
          <w:color w:val="auto"/>
          <w:szCs w:val="21"/>
          <w:highlight w:val="none"/>
        </w:rPr>
        <w:t>推荐三名中标候选人。评标委员会按照综合得分由高到低的原则进行排序(综合得分相同，名次按评标价由低到高顺序排列；综合得分相同、评标价相同的，按技术得分由高到低顺序排列；综合得分相同、评标价、技术和商务得分均相同的，名次由评标委员会记名投票确定)。</w:t>
      </w:r>
    </w:p>
    <w:p>
      <w:pPr>
        <w:pStyle w:val="26"/>
        <w:widowControl/>
        <w:numPr>
          <w:ilvl w:val="0"/>
          <w:numId w:val="6"/>
        </w:numPr>
        <w:spacing w:line="360" w:lineRule="auto"/>
        <w:ind w:firstLineChars="0"/>
        <w:jc w:val="left"/>
        <w:rPr>
          <w:rFonts w:ascii="宋体" w:hAnsi="宋体"/>
          <w:b/>
          <w:color w:val="auto"/>
          <w:szCs w:val="21"/>
          <w:highlight w:val="none"/>
        </w:rPr>
      </w:pPr>
      <w:r>
        <w:rPr>
          <w:rFonts w:hint="eastAsia" w:ascii="宋体" w:hAnsi="宋体"/>
          <w:b/>
          <w:color w:val="auto"/>
          <w:szCs w:val="21"/>
          <w:highlight w:val="none"/>
        </w:rPr>
        <w:t>定标</w:t>
      </w:r>
    </w:p>
    <w:p>
      <w:pPr>
        <w:pStyle w:val="26"/>
        <w:widowControl/>
        <w:numPr>
          <w:ilvl w:val="1"/>
          <w:numId w:val="6"/>
        </w:numPr>
        <w:spacing w:line="360" w:lineRule="auto"/>
        <w:ind w:left="567" w:leftChars="0" w:firstLineChars="0"/>
        <w:jc w:val="left"/>
        <w:rPr>
          <w:rFonts w:ascii="宋体" w:hAnsi="宋体"/>
          <w:color w:val="auto"/>
          <w:szCs w:val="21"/>
          <w:highlight w:val="none"/>
        </w:rPr>
      </w:pPr>
      <w:r>
        <w:rPr>
          <w:rFonts w:hint="eastAsia" w:ascii="宋体" w:hAnsi="宋体"/>
          <w:color w:val="auto"/>
          <w:szCs w:val="21"/>
          <w:highlight w:val="none"/>
        </w:rPr>
        <w:t>招标代理机构</w:t>
      </w:r>
      <w:r>
        <w:rPr>
          <w:rFonts w:ascii="宋体" w:hAnsi="宋体"/>
          <w:color w:val="auto"/>
          <w:szCs w:val="21"/>
          <w:highlight w:val="none"/>
        </w:rPr>
        <w:t>提</w:t>
      </w:r>
      <w:r>
        <w:rPr>
          <w:rFonts w:hint="eastAsia" w:ascii="宋体" w:hAnsi="宋体"/>
          <w:color w:val="auto"/>
          <w:szCs w:val="21"/>
          <w:highlight w:val="none"/>
        </w:rPr>
        <w:t>交</w:t>
      </w:r>
      <w:r>
        <w:rPr>
          <w:rFonts w:ascii="宋体" w:hAnsi="宋体"/>
          <w:color w:val="auto"/>
          <w:szCs w:val="21"/>
          <w:highlight w:val="none"/>
        </w:rPr>
        <w:t>评</w:t>
      </w:r>
      <w:r>
        <w:rPr>
          <w:rFonts w:hint="eastAsia" w:ascii="宋体" w:hAnsi="宋体"/>
          <w:color w:val="auto"/>
          <w:szCs w:val="21"/>
          <w:highlight w:val="none"/>
        </w:rPr>
        <w:t>标</w:t>
      </w:r>
      <w:r>
        <w:rPr>
          <w:rFonts w:ascii="宋体" w:hAnsi="宋体"/>
          <w:color w:val="auto"/>
          <w:szCs w:val="21"/>
          <w:highlight w:val="none"/>
        </w:rPr>
        <w:t>报告报</w:t>
      </w:r>
      <w:r>
        <w:rPr>
          <w:rFonts w:hint="eastAsia" w:ascii="宋体" w:hAnsi="宋体"/>
          <w:color w:val="auto"/>
          <w:szCs w:val="21"/>
          <w:highlight w:val="none"/>
        </w:rPr>
        <w:t>招标人确认</w:t>
      </w:r>
      <w:r>
        <w:rPr>
          <w:rFonts w:hint="eastAsia" w:ascii="宋体" w:hAnsi="宋体"/>
          <w:color w:val="auto"/>
          <w:szCs w:val="21"/>
          <w:highlight w:val="none"/>
          <w:lang w:eastAsia="zh-CN"/>
        </w:rPr>
        <w:t>。</w:t>
      </w:r>
    </w:p>
    <w:p>
      <w:pPr>
        <w:pStyle w:val="26"/>
        <w:widowControl/>
        <w:numPr>
          <w:ilvl w:val="1"/>
          <w:numId w:val="6"/>
        </w:numPr>
        <w:spacing w:line="360" w:lineRule="auto"/>
        <w:ind w:left="567" w:leftChars="0" w:firstLineChars="0"/>
        <w:jc w:val="left"/>
        <w:rPr>
          <w:rFonts w:ascii="宋体" w:hAnsi="宋体"/>
          <w:color w:val="auto"/>
          <w:szCs w:val="21"/>
          <w:highlight w:val="none"/>
        </w:rPr>
      </w:pPr>
      <w:r>
        <w:rPr>
          <w:rFonts w:hint="eastAsia" w:ascii="宋体" w:hAnsi="宋体"/>
          <w:color w:val="auto"/>
          <w:szCs w:val="21"/>
          <w:highlight w:val="none"/>
        </w:rPr>
        <w:t>中标人放弃中标或者中标资格被依法确认无效的，招标人可以按照排序从其他中标候选人中确定中标人</w:t>
      </w:r>
      <w:r>
        <w:rPr>
          <w:rFonts w:hint="eastAsia" w:ascii="宋体" w:hAnsi="宋体"/>
          <w:color w:val="auto"/>
          <w:szCs w:val="21"/>
          <w:highlight w:val="none"/>
          <w:lang w:val="en-US" w:eastAsia="zh-CN"/>
        </w:rPr>
        <w:t>或</w:t>
      </w:r>
      <w:r>
        <w:rPr>
          <w:rFonts w:hint="eastAsia" w:ascii="宋体" w:hAnsi="宋体"/>
          <w:color w:val="auto"/>
          <w:szCs w:val="21"/>
          <w:highlight w:val="none"/>
        </w:rPr>
        <w:t>重新组织</w:t>
      </w:r>
      <w:r>
        <w:rPr>
          <w:rFonts w:hint="eastAsia" w:ascii="宋体" w:hAnsi="宋体"/>
          <w:color w:val="auto"/>
          <w:szCs w:val="21"/>
          <w:highlight w:val="none"/>
          <w:lang w:val="en-US" w:eastAsia="zh-CN"/>
        </w:rPr>
        <w:t>招标</w:t>
      </w:r>
      <w:r>
        <w:rPr>
          <w:rFonts w:hint="eastAsia" w:ascii="宋体" w:hAnsi="宋体"/>
          <w:color w:val="auto"/>
          <w:szCs w:val="21"/>
          <w:highlight w:val="none"/>
        </w:rPr>
        <w:t>活动，没有其他中标候选人的，应当重新组织</w:t>
      </w:r>
      <w:r>
        <w:rPr>
          <w:rFonts w:hint="eastAsia" w:ascii="宋体" w:hAnsi="宋体"/>
          <w:color w:val="auto"/>
          <w:szCs w:val="21"/>
          <w:highlight w:val="none"/>
          <w:lang w:val="en-US" w:eastAsia="zh-CN"/>
        </w:rPr>
        <w:t>招标</w:t>
      </w:r>
      <w:r>
        <w:rPr>
          <w:rFonts w:hint="eastAsia" w:ascii="宋体" w:hAnsi="宋体"/>
          <w:color w:val="auto"/>
          <w:szCs w:val="21"/>
          <w:highlight w:val="none"/>
        </w:rPr>
        <w:t>活动。</w:t>
      </w:r>
    </w:p>
    <w:p>
      <w:pPr>
        <w:pStyle w:val="26"/>
        <w:widowControl/>
        <w:numPr>
          <w:ilvl w:val="1"/>
          <w:numId w:val="6"/>
        </w:numPr>
        <w:spacing w:line="360" w:lineRule="auto"/>
        <w:ind w:left="567" w:leftChars="0" w:firstLineChars="0"/>
        <w:jc w:val="left"/>
        <w:rPr>
          <w:rFonts w:ascii="宋体" w:hAnsi="宋体"/>
          <w:color w:val="auto"/>
          <w:szCs w:val="21"/>
          <w:highlight w:val="none"/>
        </w:rPr>
      </w:pPr>
      <w:r>
        <w:rPr>
          <w:rFonts w:hint="eastAsia" w:ascii="宋体" w:hAnsi="宋体"/>
          <w:color w:val="auto"/>
          <w:szCs w:val="21"/>
          <w:highlight w:val="none"/>
        </w:rPr>
        <w:t>中标人拒绝与招标人签订合同的，招标人可以按照评审报告推荐的中标候选人名单排序，确定下一候选人为中标人，也可以重新开展招标采购活动。</w:t>
      </w:r>
    </w:p>
    <w:p>
      <w:pPr>
        <w:pStyle w:val="26"/>
        <w:widowControl/>
        <w:numPr>
          <w:ilvl w:val="0"/>
          <w:numId w:val="6"/>
        </w:numPr>
        <w:spacing w:line="360" w:lineRule="auto"/>
        <w:ind w:firstLineChars="0"/>
        <w:jc w:val="left"/>
        <w:rPr>
          <w:rFonts w:ascii="宋体" w:hAnsi="宋体"/>
          <w:b/>
          <w:color w:val="auto"/>
          <w:szCs w:val="21"/>
          <w:highlight w:val="none"/>
        </w:rPr>
      </w:pPr>
      <w:r>
        <w:rPr>
          <w:rFonts w:ascii="宋体" w:hAnsi="宋体"/>
          <w:b/>
          <w:color w:val="auto"/>
          <w:szCs w:val="21"/>
          <w:highlight w:val="none"/>
        </w:rPr>
        <w:t>特别说明</w:t>
      </w:r>
    </w:p>
    <w:p>
      <w:pPr>
        <w:pStyle w:val="26"/>
        <w:widowControl/>
        <w:numPr>
          <w:ilvl w:val="1"/>
          <w:numId w:val="6"/>
        </w:numPr>
        <w:spacing w:line="360" w:lineRule="auto"/>
        <w:ind w:left="567" w:leftChars="0" w:firstLineChars="0"/>
        <w:jc w:val="left"/>
        <w:rPr>
          <w:rFonts w:ascii="宋体" w:hAnsi="宋体"/>
          <w:b/>
          <w:color w:val="auto"/>
          <w:szCs w:val="21"/>
          <w:highlight w:val="none"/>
        </w:rPr>
      </w:pPr>
      <w:r>
        <w:rPr>
          <w:rFonts w:hint="eastAsia" w:ascii="宋体" w:hAnsi="宋体"/>
          <w:b/>
          <w:color w:val="auto"/>
          <w:szCs w:val="21"/>
          <w:highlight w:val="none"/>
        </w:rPr>
        <w:t>有下列情形之一的，视为投标人串通投标，其投标无效：</w:t>
      </w:r>
    </w:p>
    <w:p>
      <w:pPr>
        <w:pStyle w:val="26"/>
        <w:widowControl/>
        <w:numPr>
          <w:ilvl w:val="2"/>
          <w:numId w:val="6"/>
        </w:numPr>
        <w:spacing w:line="360" w:lineRule="auto"/>
        <w:ind w:firstLineChars="0"/>
        <w:jc w:val="left"/>
        <w:rPr>
          <w:rFonts w:ascii="宋体" w:hAnsi="宋体"/>
          <w:color w:val="auto"/>
          <w:szCs w:val="21"/>
          <w:highlight w:val="none"/>
        </w:rPr>
      </w:pPr>
      <w:r>
        <w:rPr>
          <w:rFonts w:hint="eastAsia" w:ascii="宋体" w:hAnsi="宋体"/>
          <w:color w:val="auto"/>
          <w:szCs w:val="21"/>
          <w:highlight w:val="none"/>
        </w:rPr>
        <w:t>不同投标人的投标文件由同一单位或者个人编制；</w:t>
      </w:r>
    </w:p>
    <w:p>
      <w:pPr>
        <w:pStyle w:val="26"/>
        <w:widowControl/>
        <w:numPr>
          <w:ilvl w:val="2"/>
          <w:numId w:val="6"/>
        </w:numPr>
        <w:spacing w:line="360" w:lineRule="auto"/>
        <w:ind w:firstLineChars="0"/>
        <w:jc w:val="left"/>
        <w:rPr>
          <w:rFonts w:ascii="宋体" w:hAnsi="宋体"/>
          <w:color w:val="auto"/>
          <w:szCs w:val="21"/>
          <w:highlight w:val="none"/>
        </w:rPr>
      </w:pPr>
      <w:r>
        <w:rPr>
          <w:rFonts w:hint="eastAsia" w:ascii="宋体" w:hAnsi="宋体"/>
          <w:color w:val="auto"/>
          <w:szCs w:val="21"/>
          <w:highlight w:val="none"/>
        </w:rPr>
        <w:t>不同投标人委托同一单位或者个人办理投标事宜；</w:t>
      </w:r>
    </w:p>
    <w:p>
      <w:pPr>
        <w:pStyle w:val="26"/>
        <w:widowControl/>
        <w:numPr>
          <w:ilvl w:val="2"/>
          <w:numId w:val="6"/>
        </w:numPr>
        <w:spacing w:line="360" w:lineRule="auto"/>
        <w:ind w:firstLineChars="0"/>
        <w:jc w:val="left"/>
        <w:rPr>
          <w:rFonts w:ascii="宋体" w:hAnsi="宋体"/>
          <w:color w:val="auto"/>
          <w:szCs w:val="21"/>
          <w:highlight w:val="none"/>
        </w:rPr>
      </w:pPr>
      <w:r>
        <w:rPr>
          <w:rFonts w:hint="eastAsia" w:ascii="宋体" w:hAnsi="宋体"/>
          <w:color w:val="auto"/>
          <w:szCs w:val="21"/>
          <w:highlight w:val="none"/>
        </w:rPr>
        <w:t>不同投标人的投标文件载明的项目管理成员或者联系人员为同一人；</w:t>
      </w:r>
    </w:p>
    <w:p>
      <w:pPr>
        <w:pStyle w:val="26"/>
        <w:widowControl/>
        <w:numPr>
          <w:ilvl w:val="2"/>
          <w:numId w:val="6"/>
        </w:numPr>
        <w:spacing w:line="360" w:lineRule="auto"/>
        <w:ind w:firstLineChars="0"/>
        <w:jc w:val="left"/>
        <w:rPr>
          <w:rFonts w:ascii="宋体" w:hAnsi="宋体"/>
          <w:color w:val="auto"/>
          <w:szCs w:val="21"/>
          <w:highlight w:val="none"/>
        </w:rPr>
      </w:pPr>
      <w:r>
        <w:rPr>
          <w:rFonts w:hint="eastAsia" w:ascii="宋体" w:hAnsi="宋体"/>
          <w:color w:val="auto"/>
          <w:szCs w:val="21"/>
          <w:highlight w:val="none"/>
        </w:rPr>
        <w:t>不同投标人的投标文件异常一致或者投标报价呈规律性差异；</w:t>
      </w:r>
    </w:p>
    <w:p>
      <w:pPr>
        <w:pStyle w:val="26"/>
        <w:widowControl/>
        <w:numPr>
          <w:ilvl w:val="2"/>
          <w:numId w:val="6"/>
        </w:numPr>
        <w:spacing w:line="360" w:lineRule="auto"/>
        <w:ind w:firstLineChars="0"/>
        <w:jc w:val="left"/>
        <w:rPr>
          <w:rFonts w:ascii="宋体" w:hAnsi="宋体"/>
          <w:color w:val="auto"/>
          <w:szCs w:val="21"/>
          <w:highlight w:val="none"/>
        </w:rPr>
      </w:pPr>
      <w:r>
        <w:rPr>
          <w:rFonts w:hint="eastAsia" w:ascii="宋体" w:hAnsi="宋体"/>
          <w:color w:val="auto"/>
          <w:szCs w:val="21"/>
          <w:highlight w:val="none"/>
        </w:rPr>
        <w:t>不同投标人的投标文件相互混装；</w:t>
      </w:r>
    </w:p>
    <w:p>
      <w:pPr>
        <w:pStyle w:val="26"/>
        <w:widowControl/>
        <w:numPr>
          <w:ilvl w:val="2"/>
          <w:numId w:val="6"/>
        </w:numPr>
        <w:spacing w:line="360" w:lineRule="auto"/>
        <w:ind w:firstLineChars="0"/>
        <w:jc w:val="left"/>
        <w:rPr>
          <w:rFonts w:ascii="宋体" w:hAnsi="宋体"/>
          <w:color w:val="auto"/>
          <w:szCs w:val="21"/>
          <w:highlight w:val="none"/>
        </w:rPr>
      </w:pPr>
      <w:r>
        <w:rPr>
          <w:rFonts w:hint="eastAsia" w:ascii="宋体" w:hAnsi="宋体"/>
          <w:color w:val="auto"/>
          <w:szCs w:val="21"/>
          <w:highlight w:val="none"/>
        </w:rPr>
        <w:t>不同投标人的投标保证金从同一单位或者个人的账户转出。</w:t>
      </w:r>
    </w:p>
    <w:p>
      <w:pPr>
        <w:tabs>
          <w:tab w:val="left" w:pos="420"/>
          <w:tab w:val="left" w:pos="630"/>
        </w:tabs>
        <w:autoSpaceDE w:val="0"/>
        <w:autoSpaceDN w:val="0"/>
        <w:adjustRightInd w:val="0"/>
        <w:spacing w:line="360" w:lineRule="auto"/>
        <w:rPr>
          <w:rFonts w:ascii="宋体" w:hAnsi="宋体"/>
          <w:b/>
          <w:color w:val="auto"/>
          <w:highlight w:val="none"/>
        </w:rPr>
      </w:pPr>
      <w:r>
        <w:rPr>
          <w:rFonts w:hint="eastAsia" w:ascii="宋体" w:hAnsi="宋体"/>
          <w:b/>
          <w:color w:val="auto"/>
          <w:highlight w:val="none"/>
        </w:rPr>
        <w:t>说明：</w:t>
      </w:r>
    </w:p>
    <w:p>
      <w:pPr>
        <w:pStyle w:val="27"/>
        <w:numPr>
          <w:ilvl w:val="0"/>
          <w:numId w:val="7"/>
        </w:numPr>
        <w:tabs>
          <w:tab w:val="left" w:pos="426"/>
        </w:tabs>
        <w:spacing w:line="360" w:lineRule="auto"/>
        <w:ind w:firstLineChars="0"/>
        <w:jc w:val="both"/>
        <w:rPr>
          <w:rFonts w:ascii="宋体" w:hAnsi="宋体"/>
          <w:color w:val="auto"/>
          <w:kern w:val="2"/>
          <w:sz w:val="21"/>
          <w:szCs w:val="21"/>
          <w:highlight w:val="none"/>
          <w:lang w:val="en-US"/>
        </w:rPr>
      </w:pPr>
      <w:r>
        <w:rPr>
          <w:rFonts w:hint="eastAsia" w:ascii="宋体" w:hAnsi="宋体"/>
          <w:color w:val="auto"/>
          <w:sz w:val="21"/>
          <w:szCs w:val="21"/>
          <w:highlight w:val="none"/>
        </w:rPr>
        <w:t>投标人必须严格按照《资格、符合性审查表》的评审内容的要求如实提供证明材料并</w:t>
      </w:r>
      <w:r>
        <w:rPr>
          <w:rFonts w:hint="eastAsia" w:ascii="宋体" w:hAnsi="宋体"/>
          <w:color w:val="auto"/>
          <w:kern w:val="2"/>
          <w:sz w:val="21"/>
          <w:szCs w:val="21"/>
          <w:highlight w:val="none"/>
          <w:lang w:val="en-US"/>
        </w:rPr>
        <w:t>应加盖投标人公章，若投标人不满足</w:t>
      </w:r>
      <w:r>
        <w:rPr>
          <w:rFonts w:hint="eastAsia" w:ascii="宋体" w:hAnsi="宋体"/>
          <w:color w:val="auto"/>
          <w:sz w:val="21"/>
          <w:szCs w:val="21"/>
          <w:highlight w:val="none"/>
        </w:rPr>
        <w:t>《资格、符合性审查表</w:t>
      </w:r>
      <w:r>
        <w:rPr>
          <w:rFonts w:hint="eastAsia" w:ascii="宋体" w:hAnsi="宋体"/>
          <w:color w:val="auto"/>
          <w:kern w:val="2"/>
          <w:sz w:val="21"/>
          <w:szCs w:val="21"/>
          <w:highlight w:val="none"/>
          <w:lang w:val="en-US"/>
        </w:rPr>
        <w:t>》中任何情形之一的，则其投标无效。</w:t>
      </w:r>
    </w:p>
    <w:p>
      <w:pPr>
        <w:pStyle w:val="27"/>
        <w:numPr>
          <w:ilvl w:val="0"/>
          <w:numId w:val="7"/>
        </w:numPr>
        <w:tabs>
          <w:tab w:val="left" w:pos="426"/>
        </w:tabs>
        <w:spacing w:line="360" w:lineRule="auto"/>
        <w:ind w:firstLineChars="0"/>
        <w:jc w:val="both"/>
        <w:rPr>
          <w:rFonts w:ascii="宋体" w:hAnsi="宋体"/>
          <w:color w:val="auto"/>
          <w:kern w:val="2"/>
          <w:sz w:val="21"/>
          <w:szCs w:val="24"/>
          <w:highlight w:val="none"/>
          <w:lang w:val="en-US"/>
        </w:rPr>
      </w:pPr>
      <w:r>
        <w:rPr>
          <w:rFonts w:hint="eastAsia" w:ascii="宋体" w:hAnsi="宋体"/>
          <w:color w:val="auto"/>
          <w:kern w:val="2"/>
          <w:sz w:val="21"/>
          <w:szCs w:val="24"/>
          <w:highlight w:val="none"/>
          <w:lang w:val="en-US"/>
        </w:rPr>
        <w:t>投标人应如实提交《综合评分表》要求提交的相关各类证明、资料等并应加盖投标人公章，投标人如未按要求提交的，该项评分为零分。</w:t>
      </w:r>
    </w:p>
    <w:p>
      <w:pPr>
        <w:pStyle w:val="27"/>
        <w:numPr>
          <w:ilvl w:val="0"/>
          <w:numId w:val="7"/>
        </w:numPr>
        <w:tabs>
          <w:tab w:val="left" w:pos="426"/>
        </w:tabs>
        <w:spacing w:line="360" w:lineRule="auto"/>
        <w:ind w:firstLineChars="0"/>
        <w:jc w:val="both"/>
        <w:rPr>
          <w:rFonts w:ascii="宋体" w:hAnsi="宋体"/>
          <w:color w:val="auto"/>
          <w:kern w:val="2"/>
          <w:sz w:val="21"/>
          <w:szCs w:val="24"/>
          <w:highlight w:val="none"/>
          <w:lang w:val="en-US"/>
        </w:rPr>
      </w:pPr>
      <w:r>
        <w:rPr>
          <w:rFonts w:hint="eastAsia" w:ascii="宋体" w:hAnsi="宋体"/>
          <w:color w:val="auto"/>
          <w:kern w:val="2"/>
          <w:sz w:val="21"/>
          <w:szCs w:val="24"/>
          <w:highlight w:val="none"/>
          <w:lang w:val="en-US"/>
        </w:rPr>
        <w:t>技术、商务评分：评标委员会各成员分值的算术平均值（四舍五入后，小数点后保留两位有效数）。</w:t>
      </w:r>
    </w:p>
    <w:p>
      <w:pPr>
        <w:pStyle w:val="27"/>
        <w:numPr>
          <w:ilvl w:val="0"/>
          <w:numId w:val="7"/>
        </w:numPr>
        <w:tabs>
          <w:tab w:val="left" w:pos="426"/>
        </w:tabs>
        <w:spacing w:line="360" w:lineRule="auto"/>
        <w:ind w:firstLineChars="0"/>
        <w:jc w:val="both"/>
        <w:rPr>
          <w:rFonts w:hint="eastAsia"/>
          <w:lang w:eastAsia="zh-CN"/>
        </w:rPr>
      </w:pPr>
      <w:r>
        <w:rPr>
          <w:rFonts w:hint="eastAsia" w:ascii="宋体" w:hAnsi="宋体"/>
          <w:color w:val="auto"/>
          <w:kern w:val="2"/>
          <w:sz w:val="21"/>
          <w:szCs w:val="24"/>
          <w:highlight w:val="none"/>
          <w:lang w:val="en-US"/>
        </w:rPr>
        <w:t>投标报价得分四舍五入后，小数点后保留两位有效数。</w:t>
      </w:r>
    </w:p>
    <w:p>
      <w:pPr>
        <w:pStyle w:val="2"/>
        <w:numPr>
          <w:ilvl w:val="0"/>
          <w:numId w:val="0"/>
        </w:numPr>
      </w:pPr>
    </w:p>
    <w:p>
      <w:pPr>
        <w:spacing w:before="120" w:beforeLines="50" w:after="120" w:afterLines="50" w:line="288" w:lineRule="auto"/>
        <w:jc w:val="center"/>
        <w:rPr>
          <w:rFonts w:hint="eastAsia" w:ascii="宋体" w:hAnsi="宋体" w:eastAsia="宋体" w:cs="宋体"/>
          <w:b/>
          <w:sz w:val="30"/>
          <w:szCs w:val="30"/>
        </w:rPr>
      </w:pPr>
      <w:bookmarkStart w:id="11" w:name="_Toc435514846"/>
    </w:p>
    <w:p>
      <w:pPr>
        <w:spacing w:before="120" w:beforeLines="50" w:after="120" w:afterLines="50" w:line="288" w:lineRule="auto"/>
        <w:jc w:val="both"/>
        <w:rPr>
          <w:rFonts w:hint="eastAsia" w:ascii="宋体" w:hAnsi="宋体" w:eastAsia="宋体" w:cs="宋体"/>
          <w:b/>
          <w:sz w:val="30"/>
          <w:szCs w:val="30"/>
        </w:rPr>
      </w:pPr>
    </w:p>
    <w:p>
      <w:pPr>
        <w:adjustRightInd w:val="0"/>
        <w:snapToGrid w:val="0"/>
        <w:spacing w:before="156" w:beforeLines="50" w:line="360" w:lineRule="auto"/>
        <w:jc w:val="center"/>
        <w:outlineLvl w:val="1"/>
        <w:rPr>
          <w:rFonts w:ascii="黑体" w:hAnsi="宋体" w:eastAsia="黑体" w:cs="宋体"/>
          <w:color w:val="auto"/>
          <w:sz w:val="28"/>
          <w:szCs w:val="28"/>
          <w:highlight w:val="none"/>
        </w:rPr>
      </w:pPr>
      <w:r>
        <w:rPr>
          <w:rFonts w:hint="eastAsia" w:ascii="黑体" w:hAnsi="宋体" w:eastAsia="黑体" w:cs="宋体"/>
          <w:color w:val="auto"/>
          <w:sz w:val="28"/>
          <w:szCs w:val="28"/>
          <w:highlight w:val="none"/>
        </w:rPr>
        <w:t>资格、符合性审查表</w:t>
      </w:r>
    </w:p>
    <w:tbl>
      <w:tblPr>
        <w:tblStyle w:val="1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8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88" w:type="dxa"/>
            <w:vAlign w:val="center"/>
          </w:tcPr>
          <w:p>
            <w:pPr>
              <w:jc w:val="center"/>
              <w:rPr>
                <w:rFonts w:ascii="宋体" w:cs="宋体"/>
                <w:b/>
                <w:color w:val="auto"/>
                <w:highlight w:val="none"/>
              </w:rPr>
            </w:pPr>
            <w:r>
              <w:rPr>
                <w:rFonts w:hint="eastAsia" w:ascii="宋体" w:cs="宋体"/>
                <w:b/>
                <w:color w:val="auto"/>
                <w:highlight w:val="none"/>
              </w:rPr>
              <w:t>序号</w:t>
            </w:r>
          </w:p>
        </w:tc>
        <w:tc>
          <w:tcPr>
            <w:tcW w:w="8283" w:type="dxa"/>
            <w:vAlign w:val="center"/>
          </w:tcPr>
          <w:p>
            <w:pPr>
              <w:jc w:val="center"/>
              <w:rPr>
                <w:rFonts w:ascii="宋体" w:cs="宋体"/>
                <w:b/>
                <w:color w:val="auto"/>
                <w:highlight w:val="none"/>
              </w:rPr>
            </w:pPr>
            <w:r>
              <w:rPr>
                <w:rFonts w:hint="eastAsia" w:ascii="宋体" w:hAnsi="宋体" w:cs="宋体"/>
                <w:b/>
                <w:color w:val="auto"/>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s="宋体"/>
                <w:color w:val="auto"/>
                <w:highlight w:val="none"/>
              </w:rPr>
              <w:t>投标函已提交并符合招标文件要求的，且投标有效期满足招标文件要求的；</w:t>
            </w:r>
            <w:r>
              <w:rPr>
                <w:rFonts w:ascii="宋体" w:hAnsi="宋体" w:cs="宋体"/>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s="宋体"/>
                <w:color w:val="auto"/>
                <w:highlight w:val="none"/>
              </w:rPr>
              <w:t>符合招标文件中规定资格要求的及资格证明文件齐全；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s="宋体"/>
                <w:color w:val="auto"/>
                <w:highlight w:val="none"/>
              </w:rPr>
              <w:t>投标人资格声明函已提交并符合招标文件要求的；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s="宋体"/>
                <w:color w:val="auto"/>
                <w:highlight w:val="none"/>
              </w:rPr>
              <w:t>按照招标文件规定要求签署、盖章且投标文件有法定代表人签字，或签字人有法定代表人有效授权书的；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s="宋体"/>
                <w:color w:val="auto"/>
                <w:highlight w:val="none"/>
              </w:rPr>
              <w:t>投标报价未超过本项目最高限价；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s="宋体"/>
                <w:color w:val="auto"/>
                <w:highlight w:val="none"/>
              </w:rPr>
              <w:t>投标文件完全满足招标文件</w:t>
            </w:r>
            <w:r>
              <w:rPr>
                <w:rFonts w:hint="eastAsia" w:ascii="宋体" w:hAnsi="宋体"/>
                <w:bCs/>
                <w:color w:val="auto"/>
                <w:szCs w:val="21"/>
                <w:highlight w:val="none"/>
              </w:rPr>
              <w:t>以</w:t>
            </w:r>
            <w:r>
              <w:rPr>
                <w:rFonts w:ascii="宋体" w:hAnsi="宋体"/>
                <w:bCs/>
                <w:color w:val="auto"/>
                <w:szCs w:val="21"/>
                <w:highlight w:val="none"/>
              </w:rPr>
              <w:t>“</w:t>
            </w:r>
            <w:r>
              <w:rPr>
                <w:rFonts w:hint="eastAsia" w:ascii="宋体" w:hAnsi="宋体"/>
                <w:bCs/>
                <w:color w:val="auto"/>
                <w:szCs w:val="21"/>
                <w:highlight w:val="none"/>
              </w:rPr>
              <w:t>★</w:t>
            </w:r>
            <w:r>
              <w:rPr>
                <w:rFonts w:ascii="宋体" w:hAnsi="宋体"/>
                <w:bCs/>
                <w:color w:val="auto"/>
                <w:szCs w:val="21"/>
                <w:highlight w:val="none"/>
              </w:rPr>
              <w:t>”</w:t>
            </w:r>
            <w:r>
              <w:rPr>
                <w:rFonts w:hint="eastAsia" w:ascii="宋体" w:hAnsi="宋体"/>
                <w:bCs/>
                <w:color w:val="auto"/>
                <w:szCs w:val="21"/>
                <w:highlight w:val="none"/>
              </w:rPr>
              <w:t>标明</w:t>
            </w:r>
            <w:r>
              <w:rPr>
                <w:rFonts w:hint="eastAsia" w:ascii="宋体" w:hAnsi="宋体" w:cs="宋体"/>
                <w:color w:val="auto"/>
                <w:highlight w:val="none"/>
              </w:rPr>
              <w:t>的实质性条款要求的；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olor w:val="auto"/>
                <w:szCs w:val="21"/>
                <w:highlight w:val="none"/>
              </w:rPr>
              <w:t>投标文件没有招标人不能接受的附加条件的；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olor w:val="auto"/>
                <w:szCs w:val="21"/>
                <w:highlight w:val="none"/>
              </w:rPr>
              <w:t>投标文件没有出现串通投标情形的；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8"/>
              </w:numPr>
              <w:tabs>
                <w:tab w:val="left" w:pos="176"/>
                <w:tab w:val="left" w:pos="612"/>
              </w:tabs>
              <w:jc w:val="center"/>
              <w:rPr>
                <w:rFonts w:ascii="宋体" w:hAnsi="宋体" w:cs="宋体"/>
                <w:color w:val="auto"/>
                <w:highlight w:val="none"/>
              </w:rPr>
            </w:pPr>
          </w:p>
        </w:tc>
        <w:tc>
          <w:tcPr>
            <w:tcW w:w="8283" w:type="dxa"/>
            <w:vAlign w:val="center"/>
          </w:tcPr>
          <w:p>
            <w:pPr>
              <w:tabs>
                <w:tab w:val="left" w:pos="612"/>
              </w:tabs>
              <w:rPr>
                <w:rFonts w:ascii="宋体" w:hAnsi="宋体" w:cs="宋体"/>
                <w:color w:val="auto"/>
                <w:highlight w:val="none"/>
              </w:rPr>
            </w:pPr>
            <w:r>
              <w:rPr>
                <w:rFonts w:hint="eastAsia" w:ascii="宋体" w:hAnsi="宋体" w:cs="宋体"/>
                <w:color w:val="auto"/>
                <w:highlight w:val="none"/>
              </w:rPr>
              <w:t>投标文件没有招标文件中规定的其他无效投标条款的；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788" w:type="dxa"/>
            <w:vAlign w:val="center"/>
          </w:tcPr>
          <w:p>
            <w:pPr>
              <w:numPr>
                <w:ilvl w:val="0"/>
                <w:numId w:val="0"/>
              </w:numPr>
              <w:tabs>
                <w:tab w:val="left" w:pos="176"/>
                <w:tab w:val="left" w:pos="612"/>
              </w:tabs>
              <w:ind w:leftChars="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10</w:t>
            </w:r>
          </w:p>
        </w:tc>
        <w:tc>
          <w:tcPr>
            <w:tcW w:w="8283" w:type="dxa"/>
            <w:vAlign w:val="center"/>
          </w:tcPr>
          <w:p>
            <w:pPr>
              <w:tabs>
                <w:tab w:val="left" w:pos="612"/>
              </w:tabs>
              <w:rPr>
                <w:rFonts w:ascii="宋体" w:hAnsi="宋体" w:cs="宋体"/>
                <w:color w:val="auto"/>
                <w:highlight w:val="none"/>
              </w:rPr>
            </w:pPr>
            <w:r>
              <w:rPr>
                <w:rFonts w:hint="eastAsia" w:ascii="宋体" w:hAnsi="宋体"/>
                <w:color w:val="auto"/>
                <w:szCs w:val="21"/>
                <w:highlight w:val="none"/>
              </w:rPr>
              <w:t>没有法律、法规规定的其他无效情形。</w:t>
            </w:r>
          </w:p>
        </w:tc>
      </w:tr>
    </w:tbl>
    <w:p>
      <w:pPr>
        <w:spacing w:before="120" w:beforeLines="50" w:after="120" w:afterLines="50" w:line="288" w:lineRule="auto"/>
        <w:jc w:val="left"/>
        <w:rPr>
          <w:rFonts w:hint="eastAsia" w:ascii="宋体" w:hAnsi="宋体" w:eastAsia="宋体" w:cs="宋体"/>
          <w:b/>
          <w:sz w:val="21"/>
          <w:szCs w:val="21"/>
        </w:rPr>
      </w:pPr>
      <w:r>
        <w:rPr>
          <w:rFonts w:hint="eastAsia" w:ascii="宋体" w:hAnsi="宋体" w:eastAsia="宋体" w:cs="宋体"/>
        </w:rPr>
        <w:t xml:space="preserve">评委签名：   </w:t>
      </w:r>
    </w:p>
    <w:p>
      <w:pPr>
        <w:rPr>
          <w:rFonts w:hint="eastAsia"/>
          <w:lang w:val="en-US" w:eastAsia="zh-CN"/>
        </w:rPr>
      </w:pPr>
    </w:p>
    <w:p>
      <w:pPr>
        <w:bidi w:val="0"/>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pPr>
    </w:p>
    <w:p>
      <w:pPr>
        <w:pStyle w:val="2"/>
        <w:rPr>
          <w:color w:val="auto"/>
          <w:highlight w:val="none"/>
        </w:rPr>
      </w:pPr>
    </w:p>
    <w:p/>
    <w:bookmarkEnd w:id="11"/>
    <w:p>
      <w:pPr>
        <w:adjustRightInd w:val="0"/>
        <w:snapToGrid w:val="0"/>
        <w:spacing w:line="360" w:lineRule="auto"/>
        <w:jc w:val="center"/>
        <w:outlineLvl w:val="1"/>
        <w:rPr>
          <w:rFonts w:ascii="黑体" w:hAnsi="宋体" w:eastAsia="黑体" w:cs="宋体"/>
          <w:color w:val="auto"/>
          <w:sz w:val="28"/>
          <w:szCs w:val="28"/>
          <w:highlight w:val="none"/>
        </w:rPr>
      </w:pPr>
      <w:bookmarkStart w:id="12" w:name="_Toc19118"/>
      <w:bookmarkStart w:id="13" w:name="_Toc435115054"/>
      <w:bookmarkStart w:id="14" w:name="_Toc435514849"/>
      <w:r>
        <w:rPr>
          <w:rFonts w:hint="eastAsia" w:ascii="黑体" w:hAnsi="宋体" w:eastAsia="黑体" w:cs="宋体"/>
          <w:color w:val="auto"/>
          <w:sz w:val="28"/>
          <w:szCs w:val="28"/>
          <w:highlight w:val="none"/>
        </w:rPr>
        <w:t>综合评分表</w:t>
      </w:r>
    </w:p>
    <w:tbl>
      <w:tblPr>
        <w:tblStyle w:val="17"/>
        <w:tblW w:w="8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81"/>
        <w:gridCol w:w="5858"/>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both"/>
              <w:textAlignment w:val="auto"/>
              <w:rPr>
                <w:rFonts w:hint="eastAsia" w:ascii="宋体" w:hAnsi="宋体" w:eastAsia="宋体" w:cs="宋体"/>
                <w:b w:val="0"/>
                <w:bCs w:val="0"/>
                <w:sz w:val="21"/>
                <w:szCs w:val="21"/>
                <w:highlight w:val="none"/>
              </w:rPr>
            </w:pPr>
            <w:bookmarkStart w:id="15" w:name="_Toc435514848"/>
            <w:r>
              <w:rPr>
                <w:rFonts w:hint="eastAsia" w:ascii="宋体" w:hAnsi="宋体" w:eastAsia="宋体" w:cs="宋体"/>
                <w:b w:val="0"/>
                <w:bCs w:val="0"/>
                <w:sz w:val="21"/>
                <w:szCs w:val="21"/>
                <w:highlight w:val="none"/>
              </w:rPr>
              <w:t>序号</w:t>
            </w:r>
          </w:p>
        </w:tc>
        <w:tc>
          <w:tcPr>
            <w:tcW w:w="1381"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评审</w:t>
            </w:r>
          </w:p>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内容</w:t>
            </w:r>
          </w:p>
        </w:tc>
        <w:tc>
          <w:tcPr>
            <w:tcW w:w="5858"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评审内容及分值</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811" w:type="dxa"/>
            <w:gridSpan w:val="4"/>
            <w:vAlign w:val="center"/>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商务</w:t>
            </w:r>
            <w:r>
              <w:rPr>
                <w:rFonts w:hint="eastAsia" w:ascii="宋体" w:hAnsi="宋体" w:cs="宋体"/>
                <w:b/>
                <w:bCs/>
                <w:sz w:val="21"/>
                <w:szCs w:val="21"/>
                <w:highlight w:val="none"/>
                <w:lang w:val="en-US" w:eastAsia="zh-CN"/>
              </w:rPr>
              <w:t>得</w:t>
            </w:r>
            <w:r>
              <w:rPr>
                <w:rFonts w:hint="eastAsia" w:ascii="宋体" w:hAnsi="宋体" w:eastAsia="宋体" w:cs="宋体"/>
                <w:b/>
                <w:bCs/>
                <w:sz w:val="21"/>
                <w:szCs w:val="21"/>
                <w:highlight w:val="none"/>
              </w:rPr>
              <w:t>分（</w:t>
            </w:r>
            <w:r>
              <w:rPr>
                <w:rFonts w:hint="eastAsia" w:ascii="宋体" w:hAnsi="宋体" w:eastAsia="宋体" w:cs="宋体"/>
                <w:b/>
                <w:bCs/>
                <w:sz w:val="21"/>
                <w:szCs w:val="21"/>
                <w:highlight w:val="none"/>
                <w:lang w:val="en-US" w:eastAsia="zh-CN"/>
              </w:rPr>
              <w:t>10</w:t>
            </w:r>
            <w:r>
              <w:rPr>
                <w:rFonts w:hint="eastAsia" w:ascii="宋体" w:hAnsi="宋体" w:eastAsia="宋体" w:cs="宋体"/>
                <w:b/>
                <w:bCs/>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w:t>
            </w:r>
          </w:p>
        </w:tc>
        <w:tc>
          <w:tcPr>
            <w:tcW w:w="1381"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业绩</w:t>
            </w:r>
          </w:p>
        </w:tc>
        <w:tc>
          <w:tcPr>
            <w:tcW w:w="5858" w:type="dxa"/>
            <w:vAlign w:val="center"/>
          </w:tcPr>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投标人提供202</w:t>
            </w: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年1月1日至今类似项目业绩，每提供1个得</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.0分；本项目最高分为</w:t>
            </w:r>
            <w:r>
              <w:rPr>
                <w:rFonts w:hint="eastAsia" w:ascii="宋体" w:hAnsi="宋体" w:eastAsia="宋体" w:cs="宋体"/>
                <w:b w:val="0"/>
                <w:bCs w:val="0"/>
                <w:sz w:val="21"/>
                <w:szCs w:val="21"/>
                <w:highlight w:val="none"/>
                <w:lang w:val="en-US" w:eastAsia="zh-CN"/>
              </w:rPr>
              <w:t>8</w:t>
            </w:r>
            <w:r>
              <w:rPr>
                <w:rFonts w:hint="eastAsia" w:ascii="宋体" w:hAnsi="宋体" w:eastAsia="宋体" w:cs="宋体"/>
                <w:b w:val="0"/>
                <w:bCs w:val="0"/>
                <w:sz w:val="21"/>
                <w:szCs w:val="21"/>
                <w:highlight w:val="none"/>
              </w:rPr>
              <w:t>.0分。</w:t>
            </w:r>
          </w:p>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证明材料：</w:t>
            </w:r>
            <w:r>
              <w:rPr>
                <w:rFonts w:hint="eastAsia" w:ascii="宋体" w:hAnsi="宋体" w:eastAsia="宋体" w:cs="宋体"/>
                <w:b w:val="0"/>
                <w:bCs w:val="0"/>
                <w:color w:val="000000"/>
                <w:kern w:val="0"/>
                <w:sz w:val="21"/>
                <w:szCs w:val="21"/>
                <w:highlight w:val="none"/>
                <w:lang w:bidi="ar"/>
              </w:rPr>
              <w:t>提供合同关键页、中标通知书、设备交货验收证明材料、验收报告或甲方出具验收证明</w:t>
            </w:r>
            <w:r>
              <w:rPr>
                <w:rFonts w:hint="eastAsia" w:ascii="宋体" w:hAnsi="宋体" w:eastAsia="宋体" w:cs="宋体"/>
                <w:b w:val="0"/>
                <w:bCs w:val="0"/>
                <w:sz w:val="21"/>
                <w:szCs w:val="21"/>
                <w:highlight w:val="none"/>
              </w:rPr>
              <w:t>。不提供或提供的证明材料不全不得分。</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cs="宋体"/>
                <w:b w:val="0"/>
                <w:bCs w:val="0"/>
                <w:sz w:val="21"/>
                <w:szCs w:val="21"/>
                <w:highlight w:val="none"/>
                <w:lang w:val="en-US" w:eastAsia="zh-CN"/>
              </w:rPr>
              <w:t>8</w:t>
            </w:r>
            <w:r>
              <w:rPr>
                <w:rFonts w:hint="eastAsia" w:ascii="宋体" w:hAnsi="宋体" w:eastAsia="宋体" w:cs="宋体"/>
                <w:b w:val="0"/>
                <w:bCs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w:t>
            </w:r>
          </w:p>
        </w:tc>
        <w:tc>
          <w:tcPr>
            <w:tcW w:w="1381"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color w:val="auto"/>
                <w:highlight w:val="none"/>
              </w:rPr>
              <w:t>服务团队</w:t>
            </w:r>
            <w:r>
              <w:rPr>
                <w:rFonts w:hint="eastAsia" w:ascii="宋体" w:hAnsi="宋体" w:eastAsia="宋体" w:cs="宋体"/>
                <w:b w:val="0"/>
                <w:color w:val="auto"/>
                <w:highlight w:val="none"/>
                <w:lang w:val="en-US" w:eastAsia="zh-CN"/>
              </w:rPr>
              <w:t>人员情况</w:t>
            </w:r>
          </w:p>
        </w:tc>
        <w:tc>
          <w:tcPr>
            <w:tcW w:w="5858" w:type="dxa"/>
            <w:vAlign w:val="center"/>
          </w:tcPr>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color w:val="auto"/>
                <w:highlight w:val="none"/>
                <w:lang w:val="en-US" w:eastAsia="zh-CN"/>
              </w:rPr>
            </w:pPr>
            <w:r>
              <w:rPr>
                <w:rFonts w:hint="eastAsia" w:ascii="宋体" w:hAnsi="宋体" w:eastAsia="宋体" w:cs="宋体"/>
                <w:b w:val="0"/>
                <w:color w:val="auto"/>
                <w:highlight w:val="none"/>
                <w:lang w:val="en-US" w:eastAsia="zh-CN"/>
              </w:rPr>
              <w:t>投标人承诺拟委派到本项目的</w:t>
            </w:r>
            <w:r>
              <w:rPr>
                <w:rFonts w:hint="eastAsia" w:ascii="宋体" w:hAnsi="宋体" w:eastAsia="宋体" w:cs="宋体"/>
                <w:b w:val="0"/>
                <w:color w:val="auto"/>
                <w:highlight w:val="none"/>
              </w:rPr>
              <w:t>服务团队</w:t>
            </w:r>
            <w:r>
              <w:rPr>
                <w:rFonts w:hint="eastAsia" w:ascii="宋体" w:hAnsi="宋体" w:eastAsia="宋体" w:cs="宋体"/>
                <w:b w:val="0"/>
                <w:color w:val="auto"/>
                <w:highlight w:val="none"/>
                <w:lang w:val="en-US" w:eastAsia="zh-CN"/>
              </w:rPr>
              <w:t>人员不少于3人，</w:t>
            </w:r>
            <w:r>
              <w:rPr>
                <w:rFonts w:hint="eastAsia" w:ascii="宋体" w:hAnsi="宋体" w:eastAsia="宋体" w:cs="宋体"/>
              </w:rPr>
              <w:t>满足要求得</w:t>
            </w:r>
            <w:r>
              <w:rPr>
                <w:rFonts w:hint="eastAsia" w:ascii="宋体" w:hAnsi="宋体" w:eastAsia="宋体" w:cs="宋体"/>
                <w:lang w:val="en-US" w:eastAsia="zh-CN"/>
              </w:rPr>
              <w:t>2</w:t>
            </w:r>
            <w:r>
              <w:rPr>
                <w:rFonts w:hint="eastAsia" w:ascii="宋体" w:hAnsi="宋体" w:eastAsia="宋体" w:cs="宋体"/>
              </w:rPr>
              <w:t>分</w:t>
            </w:r>
            <w:r>
              <w:rPr>
                <w:rFonts w:hint="eastAsia" w:ascii="宋体" w:hAnsi="宋体" w:eastAsia="宋体" w:cs="宋体"/>
                <w:lang w:eastAsia="zh-CN"/>
              </w:rPr>
              <w:t>。</w:t>
            </w:r>
            <w:r>
              <w:rPr>
                <w:rFonts w:hint="eastAsia" w:ascii="宋体" w:hAnsi="宋体" w:eastAsia="宋体" w:cs="宋体"/>
                <w:b w:val="0"/>
                <w:color w:val="auto"/>
                <w:highlight w:val="none"/>
                <w:lang w:val="en-US" w:eastAsia="zh-CN"/>
              </w:rPr>
              <w:t>本项最高得2.0分。</w:t>
            </w:r>
          </w:p>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color w:val="auto"/>
                <w:highlight w:val="none"/>
                <w:lang w:val="en-US" w:eastAsia="zh-CN"/>
              </w:rPr>
            </w:pPr>
            <w:r>
              <w:rPr>
                <w:rFonts w:hint="eastAsia" w:ascii="宋体" w:hAnsi="宋体" w:eastAsia="宋体" w:cs="宋体"/>
                <w:b w:val="0"/>
                <w:bCs w:val="0"/>
                <w:sz w:val="21"/>
                <w:szCs w:val="21"/>
                <w:highlight w:val="none"/>
              </w:rPr>
              <w:t>证明材料：</w:t>
            </w:r>
            <w:r>
              <w:rPr>
                <w:rFonts w:hint="eastAsia" w:ascii="宋体" w:hAnsi="宋体" w:eastAsia="宋体" w:cs="宋体"/>
                <w:b w:val="0"/>
                <w:bCs w:val="0"/>
                <w:color w:val="000000"/>
                <w:kern w:val="0"/>
                <w:sz w:val="21"/>
                <w:szCs w:val="21"/>
                <w:highlight w:val="none"/>
                <w:lang w:bidi="ar"/>
              </w:rPr>
              <w:t>提供</w:t>
            </w:r>
            <w:r>
              <w:rPr>
                <w:rFonts w:hint="eastAsia" w:ascii="宋体" w:hAnsi="宋体" w:eastAsia="宋体" w:cs="宋体"/>
                <w:b w:val="0"/>
                <w:color w:val="auto"/>
                <w:highlight w:val="none"/>
              </w:rPr>
              <w:t>服务团队</w:t>
            </w:r>
            <w:r>
              <w:rPr>
                <w:rFonts w:hint="eastAsia" w:ascii="宋体" w:hAnsi="宋体" w:eastAsia="宋体" w:cs="宋体"/>
                <w:b w:val="0"/>
                <w:color w:val="auto"/>
                <w:highlight w:val="none"/>
                <w:lang w:val="en-US" w:eastAsia="zh-CN"/>
              </w:rPr>
              <w:t>人员的近1个月的社保证明（由社保行政主管部门出具的在本单位购买社保证明资料）</w:t>
            </w:r>
            <w:r>
              <w:rPr>
                <w:rFonts w:hint="eastAsia" w:ascii="宋体" w:hAnsi="宋体" w:eastAsia="宋体" w:cs="宋体"/>
                <w:b w:val="0"/>
                <w:bCs w:val="0"/>
                <w:sz w:val="21"/>
                <w:szCs w:val="21"/>
                <w:highlight w:val="none"/>
              </w:rPr>
              <w:t>。不提供不得分。</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cs="宋体"/>
                <w:b w:val="0"/>
                <w:bCs w:val="0"/>
                <w:sz w:val="21"/>
                <w:szCs w:val="21"/>
                <w:highlight w:val="none"/>
                <w:lang w:val="en-US" w:eastAsia="zh-CN"/>
              </w:rPr>
              <w:t>2</w:t>
            </w:r>
            <w:r>
              <w:rPr>
                <w:rFonts w:hint="eastAsia" w:ascii="宋体" w:hAnsi="宋体" w:eastAsia="宋体" w:cs="宋体"/>
                <w:b w:val="0"/>
                <w:bCs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1" w:type="dxa"/>
            <w:gridSpan w:val="4"/>
            <w:vAlign w:val="center"/>
          </w:tcPr>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技术</w:t>
            </w:r>
            <w:r>
              <w:rPr>
                <w:rFonts w:hint="eastAsia" w:ascii="宋体" w:hAnsi="宋体" w:cs="宋体"/>
                <w:b/>
                <w:bCs/>
                <w:sz w:val="21"/>
                <w:szCs w:val="21"/>
                <w:highlight w:val="none"/>
                <w:lang w:val="en-US" w:eastAsia="zh-CN"/>
              </w:rPr>
              <w:t>得</w:t>
            </w:r>
            <w:r>
              <w:rPr>
                <w:rFonts w:hint="eastAsia" w:ascii="宋体" w:hAnsi="宋体" w:eastAsia="宋体" w:cs="宋体"/>
                <w:b/>
                <w:bCs/>
                <w:sz w:val="21"/>
                <w:szCs w:val="21"/>
                <w:highlight w:val="none"/>
              </w:rPr>
              <w:t>分（6</w:t>
            </w:r>
            <w:r>
              <w:rPr>
                <w:rFonts w:hint="eastAsia" w:ascii="宋体" w:hAnsi="宋体" w:eastAsia="宋体" w:cs="宋体"/>
                <w:b/>
                <w:bCs/>
                <w:sz w:val="21"/>
                <w:szCs w:val="21"/>
                <w:highlight w:val="none"/>
                <w:lang w:val="en-US" w:eastAsia="zh-CN"/>
              </w:rPr>
              <w:t>0</w:t>
            </w:r>
            <w:r>
              <w:rPr>
                <w:rFonts w:hint="eastAsia" w:ascii="宋体" w:hAnsi="宋体" w:eastAsia="宋体" w:cs="宋体"/>
                <w:b/>
                <w:bCs/>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w:t>
            </w:r>
          </w:p>
        </w:tc>
        <w:tc>
          <w:tcPr>
            <w:tcW w:w="1381"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参数需求响应情况</w:t>
            </w:r>
          </w:p>
        </w:tc>
        <w:tc>
          <w:tcPr>
            <w:tcW w:w="5858" w:type="dxa"/>
            <w:vAlign w:val="center"/>
          </w:tcPr>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根据投标人所投产品响应参数需求的情况进行评审。</w:t>
            </w:r>
          </w:p>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带“</w:t>
            </w:r>
            <w:r>
              <w:rPr>
                <w:rFonts w:hint="eastAsia" w:ascii="宋体" w:hAnsi="宋体" w:eastAsia="宋体" w:cs="宋体"/>
                <w:b w:val="0"/>
                <w:bCs w:val="0"/>
                <w:kern w:val="0"/>
                <w:sz w:val="21"/>
                <w:szCs w:val="21"/>
                <w:highlight w:val="none"/>
              </w:rPr>
              <w:t>▲</w:t>
            </w:r>
            <w:r>
              <w:rPr>
                <w:rFonts w:hint="eastAsia" w:ascii="宋体" w:hAnsi="宋体" w:eastAsia="宋体" w:cs="宋体"/>
                <w:b w:val="0"/>
                <w:bCs w:val="0"/>
                <w:sz w:val="21"/>
                <w:szCs w:val="21"/>
                <w:highlight w:val="none"/>
              </w:rPr>
              <w:t>”的为重要参数，每负偏离1项，扣2.0分；其他参数，每负偏离1项，扣</w:t>
            </w:r>
            <w:r>
              <w:rPr>
                <w:rFonts w:hint="eastAsia" w:ascii="宋体" w:hAnsi="宋体" w:eastAsia="宋体" w:cs="宋体"/>
                <w:b w:val="0"/>
                <w:bCs w:val="0"/>
                <w:sz w:val="21"/>
                <w:szCs w:val="21"/>
                <w:highlight w:val="none"/>
                <w:lang w:val="en-US" w:eastAsia="zh-CN"/>
              </w:rPr>
              <w:t>0.5</w:t>
            </w:r>
            <w:r>
              <w:rPr>
                <w:rFonts w:hint="eastAsia" w:ascii="宋体" w:hAnsi="宋体" w:eastAsia="宋体" w:cs="宋体"/>
                <w:b w:val="0"/>
                <w:bCs w:val="0"/>
                <w:sz w:val="21"/>
                <w:szCs w:val="21"/>
                <w:highlight w:val="none"/>
              </w:rPr>
              <w:t>分。本项扣分，扣完为止。</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15</w:t>
            </w:r>
            <w:r>
              <w:rPr>
                <w:rFonts w:hint="eastAsia" w:ascii="宋体" w:hAnsi="宋体" w:eastAsia="宋体" w:cs="宋体"/>
                <w:b w:val="0"/>
                <w:bCs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4</w:t>
            </w:r>
          </w:p>
        </w:tc>
        <w:tc>
          <w:tcPr>
            <w:tcW w:w="1381" w:type="dxa"/>
            <w:vAlign w:val="center"/>
          </w:tcPr>
          <w:p>
            <w:pPr>
              <w:pStyle w:val="38"/>
              <w:jc w:val="center"/>
              <w:rPr>
                <w:rFonts w:hint="eastAsia" w:ascii="宋体" w:hAnsi="宋体" w:eastAsia="宋体" w:cs="宋体"/>
                <w:b w:val="0"/>
                <w:bCs w:val="0"/>
                <w:sz w:val="21"/>
                <w:szCs w:val="21"/>
                <w:highlight w:val="none"/>
              </w:rPr>
            </w:pPr>
            <w:r>
              <w:rPr>
                <w:rFonts w:hint="eastAsia" w:ascii="宋体" w:hAnsi="宋体" w:eastAsia="宋体" w:cs="宋体"/>
              </w:rPr>
              <w:t>质量保证措施</w:t>
            </w:r>
          </w:p>
        </w:tc>
        <w:tc>
          <w:tcPr>
            <w:tcW w:w="5858" w:type="dxa"/>
            <w:vAlign w:val="top"/>
          </w:tcPr>
          <w:p>
            <w:pPr>
              <w:pStyle w:val="38"/>
              <w:jc w:val="left"/>
              <w:rPr>
                <w:rFonts w:hint="eastAsia" w:ascii="宋体" w:hAnsi="宋体" w:eastAsia="宋体" w:cs="宋体"/>
                <w:b w:val="0"/>
                <w:bCs w:val="0"/>
                <w:sz w:val="21"/>
                <w:szCs w:val="21"/>
                <w:highlight w:val="none"/>
              </w:rPr>
            </w:pPr>
            <w:r>
              <w:rPr>
                <w:rFonts w:hint="eastAsia" w:ascii="宋体" w:hAnsi="宋体" w:eastAsia="宋体" w:cs="宋体"/>
              </w:rPr>
              <w:t>质量保证措施全面具体</w:t>
            </w:r>
            <w:r>
              <w:rPr>
                <w:rFonts w:hint="eastAsia" w:ascii="宋体" w:hAnsi="宋体" w:eastAsia="宋体" w:cs="宋体"/>
                <w:sz w:val="21"/>
                <w:szCs w:val="21"/>
              </w:rPr>
              <w:t>，质量保障计划详细的，得</w:t>
            </w:r>
            <w:r>
              <w:rPr>
                <w:rFonts w:hint="eastAsia" w:ascii="宋体" w:hAnsi="宋体" w:eastAsia="宋体" w:cs="宋体"/>
                <w:sz w:val="21"/>
                <w:szCs w:val="21"/>
                <w:lang w:val="en-US" w:eastAsia="zh-CN"/>
              </w:rPr>
              <w:t>10</w:t>
            </w:r>
            <w:r>
              <w:rPr>
                <w:rFonts w:hint="eastAsia" w:ascii="宋体" w:hAnsi="宋体" w:eastAsia="宋体" w:cs="宋体"/>
                <w:sz w:val="21"/>
                <w:szCs w:val="21"/>
              </w:rPr>
              <w:t>分</w:t>
            </w:r>
            <w:r>
              <w:rPr>
                <w:rFonts w:hint="eastAsia" w:ascii="宋体" w:hAnsi="宋体" w:eastAsia="宋体" w:cs="宋体"/>
              </w:rPr>
              <w:t>； 2.质量保证措施较为全面，质量保障计划较为可行案较合理的，得</w:t>
            </w:r>
            <w:r>
              <w:rPr>
                <w:rFonts w:hint="eastAsia" w:ascii="宋体" w:hAnsi="宋体" w:eastAsia="宋体" w:cs="宋体"/>
                <w:lang w:val="en-US" w:eastAsia="zh-CN"/>
              </w:rPr>
              <w:t>7</w:t>
            </w:r>
            <w:r>
              <w:rPr>
                <w:rFonts w:hint="eastAsia" w:ascii="宋体" w:hAnsi="宋体" w:eastAsia="宋体" w:cs="宋体"/>
              </w:rPr>
              <w:t>分； 3.质量保证措施基本全面，质量保障计划基本可行的，得</w:t>
            </w:r>
            <w:r>
              <w:rPr>
                <w:rFonts w:hint="eastAsia" w:ascii="宋体" w:hAnsi="宋体" w:eastAsia="宋体" w:cs="宋体"/>
                <w:lang w:val="en-US" w:eastAsia="zh-CN"/>
              </w:rPr>
              <w:t>3</w:t>
            </w:r>
            <w:r>
              <w:rPr>
                <w:rFonts w:hint="eastAsia" w:ascii="宋体" w:hAnsi="宋体" w:eastAsia="宋体" w:cs="宋体"/>
              </w:rPr>
              <w:t>分； 4.未提供相关内容的，得0分。</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5</w:t>
            </w:r>
          </w:p>
        </w:tc>
        <w:tc>
          <w:tcPr>
            <w:tcW w:w="1381" w:type="dxa"/>
            <w:vAlign w:val="center"/>
          </w:tcPr>
          <w:p>
            <w:pPr>
              <w:pStyle w:val="38"/>
              <w:jc w:val="center"/>
              <w:rPr>
                <w:rFonts w:hint="eastAsia" w:ascii="宋体" w:hAnsi="宋体" w:eastAsia="宋体" w:cs="宋体"/>
                <w:b w:val="0"/>
                <w:bCs w:val="0"/>
                <w:sz w:val="21"/>
                <w:szCs w:val="21"/>
                <w:highlight w:val="none"/>
              </w:rPr>
            </w:pPr>
            <w:r>
              <w:rPr>
                <w:rFonts w:hint="eastAsia" w:ascii="宋体" w:hAnsi="宋体" w:eastAsia="宋体" w:cs="宋体"/>
              </w:rPr>
              <w:t>售后服务方案</w:t>
            </w:r>
          </w:p>
        </w:tc>
        <w:tc>
          <w:tcPr>
            <w:tcW w:w="5858" w:type="dxa"/>
            <w:vAlign w:val="top"/>
          </w:tcPr>
          <w:p>
            <w:pPr>
              <w:pStyle w:val="38"/>
              <w:jc w:val="left"/>
              <w:rPr>
                <w:rFonts w:hint="eastAsia" w:ascii="宋体" w:hAnsi="宋体" w:eastAsia="宋体" w:cs="宋体"/>
                <w:b w:val="0"/>
                <w:bCs w:val="0"/>
                <w:sz w:val="21"/>
                <w:szCs w:val="21"/>
                <w:highlight w:val="none"/>
              </w:rPr>
            </w:pPr>
            <w:r>
              <w:rPr>
                <w:rFonts w:hint="eastAsia" w:ascii="宋体" w:hAnsi="宋体" w:eastAsia="宋体" w:cs="宋体"/>
              </w:rPr>
              <w:t>对投标人提供的售后服务方案（包括但不限于①售后服务人员的配置（售后服务人员需具备现场解决问题的能力同时提供售后服务人员清单）；②售后服务响应（提供售后服务响应时间、上门维修时间承诺函及提供免费售后服务电话）； ③故障报修后的服务流程； ④应急保障措施及应急处理方式；⑤后期运行维护方案等）进行综合评审： 1.方案合理，内容详细的，得10分； 2.方案较合理，内容较详细的，得7分； 3.方案不合理，内容简单的，得</w:t>
            </w:r>
            <w:r>
              <w:rPr>
                <w:rFonts w:hint="eastAsia" w:ascii="宋体" w:hAnsi="宋体" w:eastAsia="宋体" w:cs="宋体"/>
                <w:lang w:val="en-US" w:eastAsia="zh-CN"/>
              </w:rPr>
              <w:t>3</w:t>
            </w:r>
            <w:r>
              <w:rPr>
                <w:rFonts w:hint="eastAsia" w:ascii="宋体" w:hAnsi="宋体" w:eastAsia="宋体" w:cs="宋体"/>
              </w:rPr>
              <w:t>分； 4.未提供相关内容的，得0分。</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6</w:t>
            </w:r>
          </w:p>
        </w:tc>
        <w:tc>
          <w:tcPr>
            <w:tcW w:w="1381" w:type="dxa"/>
            <w:vAlign w:val="center"/>
          </w:tcPr>
          <w:p>
            <w:pPr>
              <w:pStyle w:val="38"/>
              <w:jc w:val="center"/>
              <w:rPr>
                <w:rFonts w:hint="eastAsia" w:ascii="宋体" w:hAnsi="宋体" w:eastAsia="宋体" w:cs="宋体"/>
                <w:b w:val="0"/>
                <w:bCs w:val="0"/>
                <w:kern w:val="0"/>
                <w:sz w:val="21"/>
                <w:szCs w:val="21"/>
                <w:highlight w:val="none"/>
              </w:rPr>
            </w:pPr>
            <w:r>
              <w:rPr>
                <w:rFonts w:hint="eastAsia" w:ascii="宋体" w:hAnsi="宋体" w:eastAsia="宋体" w:cs="宋体"/>
              </w:rPr>
              <w:t>培训服务方案</w:t>
            </w:r>
          </w:p>
        </w:tc>
        <w:tc>
          <w:tcPr>
            <w:tcW w:w="5858" w:type="dxa"/>
            <w:vAlign w:val="top"/>
          </w:tcPr>
          <w:p>
            <w:pPr>
              <w:pStyle w:val="38"/>
              <w:jc w:val="left"/>
              <w:rPr>
                <w:rFonts w:hint="eastAsia" w:ascii="宋体" w:hAnsi="宋体" w:eastAsia="宋体" w:cs="宋体"/>
                <w:b w:val="0"/>
                <w:bCs w:val="0"/>
                <w:sz w:val="21"/>
                <w:szCs w:val="21"/>
                <w:highlight w:val="none"/>
              </w:rPr>
            </w:pPr>
            <w:r>
              <w:rPr>
                <w:rFonts w:hint="eastAsia" w:ascii="宋体" w:hAnsi="宋体" w:eastAsia="宋体" w:cs="宋体"/>
              </w:rPr>
              <w:t>对投标人提供的培训服务方案（包括但不限于①培训计划；②培训目标；③培训方式等）进行评分： 1.培训计划详细全面、培训目标清晰明确、培训方式丰富多样的，得</w:t>
            </w:r>
            <w:r>
              <w:rPr>
                <w:rFonts w:hint="eastAsia" w:ascii="宋体" w:hAnsi="宋体" w:eastAsia="宋体" w:cs="宋体"/>
                <w:lang w:val="en-US" w:eastAsia="zh-CN"/>
              </w:rPr>
              <w:t>10</w:t>
            </w:r>
            <w:r>
              <w:rPr>
                <w:rFonts w:hint="eastAsia" w:ascii="宋体" w:hAnsi="宋体" w:eastAsia="宋体" w:cs="宋体"/>
              </w:rPr>
              <w:t>分； 2.培训计划详细全面、培训目标明确、培训方式较为多样的，得</w:t>
            </w:r>
            <w:r>
              <w:rPr>
                <w:rFonts w:hint="eastAsia" w:ascii="宋体" w:hAnsi="宋体" w:eastAsia="宋体" w:cs="宋体"/>
                <w:lang w:val="en-US" w:eastAsia="zh-CN"/>
              </w:rPr>
              <w:t>7</w:t>
            </w:r>
            <w:r>
              <w:rPr>
                <w:rFonts w:hint="eastAsia" w:ascii="宋体" w:hAnsi="宋体" w:eastAsia="宋体" w:cs="宋体"/>
              </w:rPr>
              <w:t>分； 3.培训计划基本完整、培训目标不够明确、培训方式比较简单的，得</w:t>
            </w:r>
            <w:r>
              <w:rPr>
                <w:rFonts w:hint="eastAsia" w:ascii="宋体" w:hAnsi="宋体" w:eastAsia="宋体" w:cs="宋体"/>
                <w:lang w:val="en-US" w:eastAsia="zh-CN"/>
              </w:rPr>
              <w:t>3</w:t>
            </w:r>
            <w:r>
              <w:rPr>
                <w:rFonts w:hint="eastAsia" w:ascii="宋体" w:hAnsi="宋体" w:eastAsia="宋体" w:cs="宋体"/>
              </w:rPr>
              <w:t>分； 4.未提供相关内容的，得0分。</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7</w:t>
            </w:r>
          </w:p>
        </w:tc>
        <w:tc>
          <w:tcPr>
            <w:tcW w:w="1381" w:type="dxa"/>
            <w:vAlign w:val="center"/>
          </w:tcPr>
          <w:p>
            <w:pPr>
              <w:pStyle w:val="38"/>
              <w:jc w:val="center"/>
              <w:rPr>
                <w:rFonts w:hint="eastAsia" w:ascii="宋体" w:hAnsi="宋体" w:eastAsia="宋体" w:cs="宋体"/>
                <w:b w:val="0"/>
                <w:bCs w:val="0"/>
                <w:kern w:val="0"/>
                <w:sz w:val="21"/>
                <w:szCs w:val="21"/>
                <w:highlight w:val="none"/>
              </w:rPr>
            </w:pPr>
            <w:r>
              <w:rPr>
                <w:rFonts w:hint="eastAsia" w:ascii="宋体" w:hAnsi="宋体" w:eastAsia="宋体" w:cs="宋体"/>
              </w:rPr>
              <w:t>安装、调试、检测方案</w:t>
            </w:r>
          </w:p>
        </w:tc>
        <w:tc>
          <w:tcPr>
            <w:tcW w:w="5858" w:type="dxa"/>
            <w:vAlign w:val="top"/>
          </w:tcPr>
          <w:p>
            <w:pPr>
              <w:pStyle w:val="38"/>
              <w:jc w:val="left"/>
              <w:rPr>
                <w:rFonts w:hint="eastAsia" w:ascii="宋体" w:hAnsi="宋体" w:eastAsia="宋体" w:cs="宋体"/>
                <w:b w:val="0"/>
                <w:bCs w:val="0"/>
                <w:sz w:val="21"/>
                <w:szCs w:val="21"/>
                <w:highlight w:val="none"/>
              </w:rPr>
            </w:pPr>
            <w:r>
              <w:rPr>
                <w:rFonts w:hint="eastAsia" w:ascii="宋体" w:hAnsi="宋体" w:eastAsia="宋体" w:cs="宋体"/>
              </w:rPr>
              <w:t>对投标人提供的①安装（设备到货后的检查、安装前的准备工作、具体安装步骤及每个步骤的注意事项）、②调试（调试的各个阶段、每个阶段的目标和具体操作方法）、③检测（检测项目、检测方法、检测标准和检测设备）进行综合评审： 1.方案合理，内容详细的，得10分； 2.方案较合理，内容较详细的，得7分； 3.方案不合理，内容简单的，得</w:t>
            </w:r>
            <w:r>
              <w:rPr>
                <w:rFonts w:hint="eastAsia" w:ascii="宋体" w:hAnsi="宋体" w:eastAsia="宋体" w:cs="宋体"/>
                <w:lang w:val="en-US" w:eastAsia="zh-CN"/>
              </w:rPr>
              <w:t>3</w:t>
            </w:r>
            <w:r>
              <w:rPr>
                <w:rFonts w:hint="eastAsia" w:ascii="宋体" w:hAnsi="宋体" w:eastAsia="宋体" w:cs="宋体"/>
              </w:rPr>
              <w:t>分； 4.未提供相关内容的，得0分。</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8</w:t>
            </w:r>
          </w:p>
        </w:tc>
        <w:tc>
          <w:tcPr>
            <w:tcW w:w="1381" w:type="dxa"/>
            <w:vAlign w:val="center"/>
          </w:tcPr>
          <w:p>
            <w:pPr>
              <w:pStyle w:val="38"/>
              <w:jc w:val="center"/>
              <w:rPr>
                <w:rFonts w:hint="eastAsia" w:ascii="宋体" w:hAnsi="宋体" w:eastAsia="宋体" w:cs="宋体"/>
              </w:rPr>
            </w:pPr>
            <w:r>
              <w:rPr>
                <w:rFonts w:hint="eastAsia" w:ascii="宋体" w:hAnsi="宋体" w:eastAsia="宋体" w:cs="宋体"/>
                <w:b w:val="0"/>
                <w:bCs w:val="0"/>
                <w:sz w:val="21"/>
                <w:szCs w:val="21"/>
                <w:highlight w:val="none"/>
              </w:rPr>
              <w:t>样品演示</w:t>
            </w:r>
          </w:p>
        </w:tc>
        <w:tc>
          <w:tcPr>
            <w:tcW w:w="5858" w:type="dxa"/>
            <w:vAlign w:val="top"/>
          </w:tcPr>
          <w:p>
            <w:pPr>
              <w:pStyle w:val="38"/>
              <w:jc w:val="left"/>
              <w:rPr>
                <w:rFonts w:hint="eastAsia" w:ascii="宋体" w:hAnsi="宋体" w:eastAsia="宋体" w:cs="宋体"/>
              </w:rPr>
            </w:pPr>
            <w:r>
              <w:rPr>
                <w:rFonts w:hint="eastAsia" w:ascii="宋体" w:hAnsi="宋体" w:eastAsia="宋体" w:cs="宋体"/>
                <w:b w:val="0"/>
                <w:bCs w:val="0"/>
                <w:sz w:val="21"/>
                <w:szCs w:val="21"/>
                <w:highlight w:val="none"/>
                <w:lang w:val="en-US" w:eastAsia="zh-CN"/>
              </w:rPr>
              <w:t>投标人按用户需求书</w:t>
            </w:r>
            <w:r>
              <w:rPr>
                <w:rFonts w:hint="eastAsia" w:ascii="宋体" w:hAnsi="宋体" w:eastAsia="宋体" w:cs="宋体"/>
                <w:b w:val="0"/>
                <w:bCs w:val="0"/>
                <w:sz w:val="21"/>
                <w:szCs w:val="21"/>
                <w:highlight w:val="none"/>
              </w:rPr>
              <w:t>提供</w:t>
            </w:r>
            <w:r>
              <w:rPr>
                <w:rFonts w:hint="eastAsia" w:ascii="宋体" w:hAnsi="宋体" w:eastAsia="宋体" w:cs="宋体"/>
                <w:b w:val="0"/>
                <w:bCs w:val="0"/>
                <w:sz w:val="21"/>
                <w:szCs w:val="21"/>
                <w:highlight w:val="none"/>
                <w:lang w:val="en-US" w:eastAsia="zh-CN"/>
              </w:rPr>
              <w:t>相关设备样品的实体图片</w:t>
            </w:r>
            <w:r>
              <w:rPr>
                <w:rFonts w:hint="eastAsia" w:ascii="宋体" w:hAnsi="宋体" w:eastAsia="宋体" w:cs="宋体"/>
                <w:b w:val="0"/>
                <w:bCs w:val="0"/>
                <w:sz w:val="21"/>
                <w:szCs w:val="21"/>
                <w:highlight w:val="none"/>
              </w:rPr>
              <w:t>演示</w:t>
            </w:r>
            <w:r>
              <w:rPr>
                <w:rFonts w:hint="eastAsia" w:ascii="宋体" w:hAnsi="宋体" w:eastAsia="宋体" w:cs="宋体"/>
                <w:b w:val="0"/>
                <w:bCs w:val="0"/>
                <w:sz w:val="21"/>
                <w:szCs w:val="21"/>
                <w:highlight w:val="none"/>
                <w:lang w:val="en-US" w:eastAsia="zh-CN"/>
              </w:rPr>
              <w:t>包括不限于</w:t>
            </w:r>
            <w:r>
              <w:rPr>
                <w:rFonts w:hint="eastAsia" w:ascii="宋体" w:hAnsi="宋体" w:eastAsia="宋体" w:cs="宋体"/>
                <w:b w:val="0"/>
                <w:bCs w:val="0"/>
                <w:sz w:val="21"/>
                <w:szCs w:val="21"/>
                <w:highlight w:val="none"/>
              </w:rPr>
              <w:t>人脸考勤设备</w:t>
            </w:r>
            <w:r>
              <w:rPr>
                <w:rFonts w:hint="eastAsia" w:ascii="宋体" w:hAnsi="宋体" w:eastAsia="宋体" w:cs="宋体"/>
                <w:b w:val="0"/>
                <w:bCs w:val="0"/>
                <w:sz w:val="21"/>
                <w:szCs w:val="21"/>
                <w:highlight w:val="none"/>
                <w:lang w:eastAsia="zh-CN"/>
              </w:rPr>
              <w:t>、扬尘噪音监测系统</w:t>
            </w:r>
            <w:r>
              <w:rPr>
                <w:rFonts w:hint="eastAsia" w:ascii="宋体" w:hAnsi="宋体" w:eastAsia="宋体" w:cs="宋体"/>
                <w:b w:val="0"/>
                <w:bCs w:val="0"/>
                <w:sz w:val="21"/>
                <w:szCs w:val="21"/>
                <w:highlight w:val="none"/>
              </w:rPr>
              <w:t>设备</w:t>
            </w:r>
            <w:r>
              <w:rPr>
                <w:rFonts w:hint="eastAsia" w:ascii="宋体" w:hAnsi="宋体" w:eastAsia="宋体" w:cs="宋体"/>
                <w:b w:val="0"/>
                <w:bCs w:val="0"/>
                <w:sz w:val="21"/>
                <w:szCs w:val="21"/>
                <w:highlight w:val="none"/>
                <w:lang w:eastAsia="zh-CN"/>
              </w:rPr>
              <w:t>、工地视频监控</w:t>
            </w:r>
            <w:r>
              <w:rPr>
                <w:rFonts w:hint="eastAsia" w:ascii="宋体" w:hAnsi="宋体" w:eastAsia="宋体" w:cs="宋体"/>
                <w:b w:val="0"/>
                <w:bCs w:val="0"/>
                <w:sz w:val="21"/>
                <w:szCs w:val="21"/>
                <w:highlight w:val="none"/>
              </w:rPr>
              <w:t>设备</w:t>
            </w:r>
            <w:r>
              <w:rPr>
                <w:rFonts w:hint="eastAsia" w:ascii="宋体" w:hAnsi="宋体" w:eastAsia="宋体" w:cs="宋体"/>
                <w:b w:val="0"/>
                <w:bCs w:val="0"/>
                <w:sz w:val="21"/>
                <w:szCs w:val="21"/>
                <w:highlight w:val="none"/>
                <w:lang w:eastAsia="zh-CN"/>
              </w:rPr>
              <w:t>、AI边缘计算盒子、AI人脸识别视频摄像机摄像机</w:t>
            </w:r>
            <w:r>
              <w:rPr>
                <w:rFonts w:hint="eastAsia" w:ascii="宋体" w:hAnsi="宋体" w:eastAsia="宋体" w:cs="宋体"/>
                <w:b w:val="0"/>
                <w:bCs w:val="0"/>
                <w:sz w:val="21"/>
                <w:szCs w:val="21"/>
                <w:highlight w:val="none"/>
                <w:lang w:val="en-US" w:eastAsia="zh-CN"/>
              </w:rPr>
              <w:t>等设备样品的实体图片</w:t>
            </w:r>
            <w:r>
              <w:rPr>
                <w:rFonts w:hint="eastAsia" w:ascii="宋体" w:hAnsi="宋体" w:eastAsia="宋体" w:cs="宋体"/>
                <w:b w:val="0"/>
                <w:bCs w:val="0"/>
                <w:sz w:val="21"/>
                <w:szCs w:val="21"/>
                <w:highlight w:val="none"/>
              </w:rPr>
              <w:t>演示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评委根据各投标人提供</w:t>
            </w:r>
            <w:r>
              <w:rPr>
                <w:rFonts w:hint="eastAsia" w:ascii="宋体" w:hAnsi="宋体" w:eastAsia="宋体" w:cs="宋体"/>
                <w:b w:val="0"/>
                <w:bCs w:val="0"/>
                <w:sz w:val="21"/>
                <w:szCs w:val="21"/>
                <w:highlight w:val="none"/>
                <w:lang w:val="en-US" w:eastAsia="zh-CN"/>
              </w:rPr>
              <w:t>设备样品图片</w:t>
            </w:r>
            <w:r>
              <w:rPr>
                <w:rFonts w:hint="eastAsia" w:ascii="宋体" w:hAnsi="宋体" w:eastAsia="宋体" w:cs="宋体"/>
                <w:b w:val="0"/>
                <w:bCs w:val="0"/>
                <w:sz w:val="21"/>
                <w:szCs w:val="21"/>
                <w:highlight w:val="none"/>
              </w:rPr>
              <w:t>的完整性综合评价，优的得</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分，良的得</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分，一般的得</w:t>
            </w: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分</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没有提供不得分</w:t>
            </w:r>
            <w:r>
              <w:rPr>
                <w:rFonts w:hint="eastAsia" w:ascii="宋体" w:hAnsi="宋体" w:eastAsia="宋体" w:cs="宋体"/>
                <w:b w:val="0"/>
                <w:bCs w:val="0"/>
                <w:sz w:val="21"/>
                <w:szCs w:val="21"/>
                <w:highlight w:val="none"/>
              </w:rPr>
              <w:t xml:space="preserve">。                                                      </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1" w:type="dxa"/>
            <w:gridSpan w:val="4"/>
            <w:vAlign w:val="center"/>
          </w:tcPr>
          <w:p>
            <w:pPr>
              <w:keepNext w:val="0"/>
              <w:keepLines w:val="0"/>
              <w:pageBreakBefore w:val="0"/>
              <w:kinsoku/>
              <w:wordWrap/>
              <w:overflowPunct/>
              <w:topLinePunct w:val="0"/>
              <w:autoSpaceDE/>
              <w:autoSpaceDN/>
              <w:bidi w:val="0"/>
              <w:adjustRightInd/>
              <w:snapToGrid/>
              <w:ind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rPr>
              <w:t>价格</w:t>
            </w:r>
            <w:r>
              <w:rPr>
                <w:rFonts w:hint="eastAsia" w:ascii="宋体" w:hAnsi="宋体" w:eastAsia="宋体" w:cs="宋体"/>
                <w:b/>
                <w:bCs/>
                <w:sz w:val="21"/>
                <w:szCs w:val="21"/>
                <w:highlight w:val="none"/>
                <w:lang w:val="en-US" w:eastAsia="zh-CN"/>
              </w:rPr>
              <w:t>得</w:t>
            </w:r>
            <w:r>
              <w:rPr>
                <w:rFonts w:hint="eastAsia" w:ascii="宋体" w:hAnsi="宋体" w:eastAsia="宋体" w:cs="宋体"/>
                <w:b/>
                <w:bCs/>
                <w:sz w:val="21"/>
                <w:szCs w:val="21"/>
                <w:highlight w:val="none"/>
              </w:rPr>
              <w:t>分（30.0分）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8</w:t>
            </w:r>
          </w:p>
        </w:tc>
        <w:tc>
          <w:tcPr>
            <w:tcW w:w="1381" w:type="dxa"/>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kern w:val="0"/>
                <w:sz w:val="21"/>
                <w:szCs w:val="21"/>
                <w:highlight w:val="none"/>
              </w:rPr>
            </w:pPr>
            <w:r>
              <w:rPr>
                <w:rFonts w:hint="eastAsia" w:ascii="宋体" w:hAnsi="宋体" w:eastAsia="宋体" w:cs="宋体"/>
                <w:b w:val="0"/>
                <w:bCs w:val="0"/>
                <w:sz w:val="21"/>
                <w:szCs w:val="21"/>
                <w:highlight w:val="none"/>
              </w:rPr>
              <w:t>价格</w:t>
            </w:r>
            <w:r>
              <w:rPr>
                <w:rFonts w:hint="eastAsia" w:ascii="宋体" w:hAnsi="宋体" w:eastAsia="宋体" w:cs="宋体"/>
                <w:b w:val="0"/>
                <w:bCs w:val="0"/>
                <w:kern w:val="0"/>
                <w:sz w:val="21"/>
                <w:szCs w:val="21"/>
                <w:highlight w:val="none"/>
              </w:rPr>
              <w:t>得分</w:t>
            </w:r>
          </w:p>
        </w:tc>
        <w:tc>
          <w:tcPr>
            <w:tcW w:w="5858" w:type="dxa"/>
            <w:vAlign w:val="center"/>
          </w:tcPr>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满足招标文件要求且投标价格最低的投标报价为评标基准价，其价格分为满分，价格分统一按照下列公式计算</w:t>
            </w:r>
            <w:r>
              <w:rPr>
                <w:rFonts w:hint="eastAsia" w:ascii="宋体" w:hAnsi="宋体" w:eastAsia="宋体" w:cs="宋体"/>
                <w:b w:val="0"/>
                <w:bCs w:val="0"/>
                <w:sz w:val="21"/>
                <w:szCs w:val="21"/>
                <w:highlight w:val="none"/>
                <w:lang w:eastAsia="zh-CN"/>
              </w:rPr>
              <w:t>：</w:t>
            </w:r>
          </w:p>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eastAsia="zh-CN"/>
              </w:rPr>
              <w:t>价格得分</w:t>
            </w:r>
            <w:r>
              <w:rPr>
                <w:rFonts w:hint="eastAsia" w:ascii="宋体" w:hAnsi="宋体" w:eastAsia="宋体" w:cs="宋体"/>
                <w:kern w:val="0"/>
                <w:szCs w:val="21"/>
                <w:highlight w:val="none"/>
              </w:rPr>
              <w:t>=（评标基准价／投标报价)×分值</w:t>
            </w:r>
            <w:r>
              <w:rPr>
                <w:rFonts w:hint="eastAsia" w:ascii="宋体" w:hAnsi="宋体" w:eastAsia="宋体" w:cs="宋体"/>
                <w:b w:val="0"/>
                <w:bCs w:val="0"/>
                <w:sz w:val="21"/>
                <w:szCs w:val="21"/>
                <w:highlight w:val="none"/>
              </w:rPr>
              <w:t>；</w:t>
            </w:r>
          </w:p>
          <w:p>
            <w:pPr>
              <w:keepNext w:val="0"/>
              <w:keepLines w:val="0"/>
              <w:pageBreakBefore w:val="0"/>
              <w:kinsoku/>
              <w:wordWrap/>
              <w:overflowPunct/>
              <w:topLinePunct w:val="0"/>
              <w:autoSpaceDE/>
              <w:autoSpaceDN/>
              <w:bidi w:val="0"/>
              <w:adjustRightInd/>
              <w:snapToGrid/>
              <w:ind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注:在评标过程中，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投标人不能证明其报价合理性的，评标委员会应将其作为无效投标处理。</w:t>
            </w:r>
          </w:p>
        </w:tc>
        <w:tc>
          <w:tcPr>
            <w:tcW w:w="826" w:type="dxa"/>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30.0</w:t>
            </w:r>
          </w:p>
        </w:tc>
      </w:tr>
    </w:tbl>
    <w:p>
      <w:pPr>
        <w:spacing w:before="156" w:beforeLines="50" w:after="156" w:afterLines="50" w:line="360" w:lineRule="auto"/>
        <w:jc w:val="center"/>
        <w:outlineLvl w:val="0"/>
        <w:rPr>
          <w:color w:val="auto"/>
          <w:highlight w:val="none"/>
        </w:rPr>
      </w:pPr>
      <w:r>
        <w:rPr>
          <w:rFonts w:hint="eastAsia" w:ascii="宋体" w:hAnsi="宋体" w:eastAsia="宋体" w:cs="宋体"/>
          <w:color w:val="auto"/>
          <w:sz w:val="28"/>
          <w:szCs w:val="28"/>
          <w:highlight w:val="none"/>
        </w:rPr>
        <w:br w:type="page"/>
      </w:r>
      <w:bookmarkEnd w:id="15"/>
      <w:r>
        <w:rPr>
          <w:rFonts w:hint="eastAsia"/>
          <w:b/>
          <w:bCs/>
          <w:color w:val="auto"/>
          <w:sz w:val="28"/>
          <w:szCs w:val="28"/>
          <w:highlight w:val="none"/>
        </w:rPr>
        <w:t>第四章 用户需求书</w:t>
      </w:r>
      <w:bookmarkEnd w:id="12"/>
      <w:bookmarkEnd w:id="13"/>
      <w:bookmarkEnd w:id="14"/>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ascii="宋体"/>
          <w:b/>
          <w:bCs/>
          <w:szCs w:val="20"/>
          <w:highlight w:val="none"/>
        </w:rPr>
      </w:pPr>
      <w:r>
        <w:rPr>
          <w:rFonts w:hint="eastAsia" w:ascii="宋体"/>
          <w:b/>
          <w:bCs/>
          <w:szCs w:val="20"/>
          <w:highlight w:val="none"/>
        </w:rPr>
        <w:t>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2" w:firstLineChars="200"/>
        <w:textAlignment w:val="auto"/>
        <w:rPr>
          <w:rFonts w:ascii="宋体"/>
          <w:b/>
          <w:bCs/>
          <w:szCs w:val="20"/>
          <w:highlight w:val="none"/>
        </w:rPr>
      </w:pPr>
      <w:r>
        <w:rPr>
          <w:rFonts w:hint="eastAsia" w:ascii="宋体"/>
          <w:b/>
          <w:bCs/>
          <w:szCs w:val="20"/>
          <w:highlight w:val="none"/>
          <w:lang w:val="en-US" w:eastAsia="zh-CN"/>
        </w:rPr>
        <w:t>1.</w:t>
      </w:r>
      <w:r>
        <w:rPr>
          <w:rFonts w:hint="eastAsia" w:ascii="宋体"/>
          <w:b/>
          <w:bCs/>
          <w:szCs w:val="20"/>
          <w:highlight w:val="none"/>
        </w:rPr>
        <w:t xml:space="preserve">投标人须对本项目为单位的服务进行整体响应，任何只对其中一部分内容进行的响应都被视为无效响应。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2" w:firstLineChars="200"/>
        <w:textAlignment w:val="auto"/>
        <w:rPr>
          <w:rFonts w:hint="eastAsia" w:ascii="宋体"/>
          <w:b/>
          <w:bCs/>
          <w:szCs w:val="20"/>
          <w:highlight w:val="none"/>
        </w:rPr>
      </w:pPr>
      <w:r>
        <w:rPr>
          <w:rFonts w:hint="eastAsia" w:ascii="宋体"/>
          <w:b/>
          <w:bCs/>
          <w:szCs w:val="20"/>
          <w:highlight w:val="none"/>
          <w:lang w:val="en-US" w:eastAsia="zh-CN"/>
        </w:rPr>
        <w:t>2.</w:t>
      </w:r>
      <w:r>
        <w:rPr>
          <w:rFonts w:hint="eastAsia" w:ascii="宋体"/>
          <w:b/>
          <w:bCs/>
          <w:szCs w:val="20"/>
          <w:highlight w:val="none"/>
        </w:rPr>
        <w:t>用户需求书中打</w:t>
      </w:r>
      <w:r>
        <w:rPr>
          <w:rFonts w:ascii="宋体"/>
          <w:b/>
          <w:bCs/>
          <w:szCs w:val="20"/>
          <w:highlight w:val="none"/>
        </w:rPr>
        <w:t>“</w:t>
      </w:r>
      <w:r>
        <w:rPr>
          <w:rFonts w:hint="eastAsia" w:ascii="宋体"/>
          <w:b/>
          <w:bCs/>
          <w:szCs w:val="20"/>
          <w:highlight w:val="none"/>
        </w:rPr>
        <w:t>★</w:t>
      </w:r>
      <w:r>
        <w:rPr>
          <w:rFonts w:ascii="宋体"/>
          <w:b/>
          <w:bCs/>
          <w:szCs w:val="20"/>
          <w:highlight w:val="none"/>
        </w:rPr>
        <w:t>”</w:t>
      </w:r>
      <w:r>
        <w:rPr>
          <w:rFonts w:hint="eastAsia" w:ascii="宋体"/>
          <w:b/>
          <w:bCs/>
          <w:szCs w:val="20"/>
          <w:highlight w:val="none"/>
        </w:rPr>
        <w:t>号条款为实质性条款，投标人如有任何一条负偏离则导致投标无效。</w:t>
      </w:r>
    </w:p>
    <w:p>
      <w:pPr>
        <w:pStyle w:val="2"/>
        <w:rPr>
          <w:rFonts w:hint="default" w:eastAsia="宋体"/>
          <w:lang w:val="en-US" w:eastAsia="zh-CN"/>
        </w:rPr>
      </w:pPr>
      <w:r>
        <w:rPr>
          <w:rFonts w:hint="eastAsia" w:ascii="宋体"/>
          <w:b/>
          <w:bCs/>
          <w:szCs w:val="20"/>
          <w:highlight w:val="none"/>
          <w:lang w:val="en-US" w:eastAsia="zh-CN"/>
        </w:rPr>
        <w:t>3.打“▲”号条款为重要技术参数，若有部分“▲”条款未响应或不满足，将导致其响应性评审加重扣分，但不作为无效投标条款。</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hint="eastAsia" w:ascii="宋体" w:hAnsi="宋体" w:eastAsia="宋体" w:cs="宋体"/>
          <w:color w:val="auto"/>
          <w:sz w:val="24"/>
          <w:szCs w:val="24"/>
          <w:highlight w:val="white"/>
        </w:rPr>
      </w:pPr>
      <w:r>
        <w:rPr>
          <w:rFonts w:hint="eastAsia" w:ascii="宋体" w:hAnsi="宋体" w:cs="宋体"/>
          <w:b/>
          <w:bCs/>
          <w:sz w:val="21"/>
          <w:szCs w:val="21"/>
          <w:highlight w:val="none"/>
          <w:lang w:val="en-US" w:eastAsia="zh-CN"/>
        </w:rPr>
        <w:t>一、</w:t>
      </w:r>
      <w:r>
        <w:rPr>
          <w:rFonts w:hint="eastAsia" w:ascii="宋体"/>
          <w:b/>
          <w:bCs w:val="0"/>
          <w:color w:val="auto"/>
          <w:sz w:val="21"/>
          <w:szCs w:val="21"/>
          <w:highlight w:val="none"/>
        </w:rPr>
        <w:t>项目内容及需求</w:t>
      </w:r>
      <w:r>
        <w:rPr>
          <w:rFonts w:hint="eastAsia" w:ascii="宋体" w:hAnsi="宋体"/>
          <w:b/>
          <w:bCs/>
          <w:szCs w:val="21"/>
          <w:highlight w:val="none"/>
        </w:rPr>
        <w:t>：</w:t>
      </w:r>
    </w:p>
    <w:tbl>
      <w:tblPr>
        <w:tblStyle w:val="17"/>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64"/>
        <w:gridCol w:w="879"/>
        <w:gridCol w:w="1257"/>
        <w:gridCol w:w="1702"/>
        <w:gridCol w:w="1637"/>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99" w:type="dxa"/>
            <w:tcBorders>
              <w:top w:val="single" w:color="auto" w:sz="4" w:space="0"/>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b/>
                <w:bCs/>
                <w:color w:val="auto"/>
                <w:sz w:val="21"/>
                <w:szCs w:val="21"/>
              </w:rPr>
            </w:pPr>
            <w:r>
              <w:rPr>
                <w:rFonts w:hint="eastAsia" w:ascii="宋体" w:hAnsi="宋体" w:cs="宋体"/>
                <w:b/>
                <w:bCs/>
                <w:color w:val="auto"/>
                <w:sz w:val="21"/>
                <w:szCs w:val="21"/>
                <w:highlight w:val="white"/>
              </w:rPr>
              <w:t>序号</w:t>
            </w:r>
          </w:p>
        </w:tc>
        <w:tc>
          <w:tcPr>
            <w:tcW w:w="1764"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b/>
                <w:bCs/>
                <w:color w:val="auto"/>
                <w:sz w:val="21"/>
                <w:szCs w:val="21"/>
              </w:rPr>
            </w:pPr>
            <w:r>
              <w:rPr>
                <w:b/>
                <w:bCs/>
              </w:rPr>
              <w:t>采购标的</w:t>
            </w:r>
          </w:p>
        </w:tc>
        <w:tc>
          <w:tcPr>
            <w:tcW w:w="879" w:type="dxa"/>
            <w:tcBorders>
              <w:top w:val="single" w:color="auto" w:sz="4" w:space="0"/>
            </w:tcBorders>
            <w:noWrap w:val="0"/>
            <w:vAlign w:val="top"/>
          </w:tcPr>
          <w:p>
            <w:pPr>
              <w:pStyle w:val="38"/>
              <w:jc w:val="center"/>
              <w:rPr>
                <w:rFonts w:hint="default" w:ascii="宋体" w:hAnsi="宋体" w:eastAsia="宋体" w:cs="宋体"/>
                <w:b/>
                <w:bCs/>
                <w:color w:val="auto"/>
                <w:sz w:val="21"/>
                <w:szCs w:val="21"/>
                <w:highlight w:val="white"/>
                <w:lang w:val="en-US" w:eastAsia="zh-CN"/>
              </w:rPr>
            </w:pPr>
            <w:r>
              <w:rPr>
                <w:b/>
                <w:bCs/>
              </w:rPr>
              <w:t>数量（单位）</w:t>
            </w:r>
          </w:p>
        </w:tc>
        <w:tc>
          <w:tcPr>
            <w:tcW w:w="1257" w:type="dxa"/>
            <w:tcBorders>
              <w:top w:val="single" w:color="auto" w:sz="4" w:space="0"/>
            </w:tcBorders>
            <w:noWrap w:val="0"/>
            <w:vAlign w:val="top"/>
          </w:tcPr>
          <w:p>
            <w:pPr>
              <w:pStyle w:val="38"/>
              <w:jc w:val="center"/>
              <w:rPr>
                <w:rFonts w:hint="eastAsia"/>
                <w:b/>
                <w:bCs/>
                <w:lang w:val="en-US" w:eastAsia="zh-CN"/>
              </w:rPr>
            </w:pPr>
          </w:p>
          <w:p>
            <w:pPr>
              <w:pStyle w:val="38"/>
              <w:jc w:val="center"/>
              <w:rPr>
                <w:rFonts w:hint="default" w:eastAsiaTheme="minorEastAsia"/>
                <w:b/>
                <w:bCs/>
                <w:lang w:val="en-US" w:eastAsia="zh-CN"/>
              </w:rPr>
            </w:pPr>
            <w:r>
              <w:rPr>
                <w:rFonts w:hint="eastAsia"/>
                <w:b/>
                <w:bCs/>
                <w:lang w:val="en-US" w:eastAsia="zh-CN"/>
              </w:rPr>
              <w:t>采购限价</w:t>
            </w:r>
          </w:p>
        </w:tc>
        <w:tc>
          <w:tcPr>
            <w:tcW w:w="1702" w:type="dxa"/>
            <w:tcBorders>
              <w:top w:val="single" w:color="auto" w:sz="4" w:space="0"/>
            </w:tcBorders>
            <w:noWrap w:val="0"/>
            <w:vAlign w:val="top"/>
          </w:tcPr>
          <w:p>
            <w:pPr>
              <w:pStyle w:val="38"/>
              <w:jc w:val="center"/>
              <w:rPr>
                <w:b/>
                <w:bCs/>
              </w:rPr>
            </w:pPr>
          </w:p>
          <w:p>
            <w:pPr>
              <w:pStyle w:val="38"/>
              <w:jc w:val="center"/>
              <w:rPr>
                <w:rFonts w:hint="default" w:ascii="宋体" w:hAnsi="宋体" w:eastAsia="宋体" w:cs="宋体"/>
                <w:b/>
                <w:bCs/>
                <w:color w:val="auto"/>
                <w:sz w:val="21"/>
                <w:szCs w:val="21"/>
                <w:highlight w:val="white"/>
                <w:lang w:val="en-US" w:eastAsia="zh-CN"/>
              </w:rPr>
            </w:pPr>
            <w:r>
              <w:rPr>
                <w:b/>
                <w:bCs/>
              </w:rPr>
              <w:t>技术规格、参数及要求</w:t>
            </w:r>
          </w:p>
        </w:tc>
        <w:tc>
          <w:tcPr>
            <w:tcW w:w="1637" w:type="dxa"/>
            <w:tcBorders>
              <w:top w:val="single" w:color="auto" w:sz="4" w:space="0"/>
            </w:tcBorders>
            <w:noWrap w:val="0"/>
            <w:vAlign w:val="top"/>
          </w:tcPr>
          <w:p>
            <w:pPr>
              <w:pStyle w:val="38"/>
              <w:jc w:val="center"/>
              <w:rPr>
                <w:rFonts w:hint="eastAsia" w:ascii="宋体" w:hAnsi="宋体" w:eastAsia="宋体" w:cs="宋体"/>
                <w:b/>
                <w:bCs/>
                <w:color w:val="auto"/>
                <w:szCs w:val="21"/>
                <w:highlight w:val="none"/>
                <w:lang w:val="en-US" w:eastAsia="zh-CN"/>
              </w:rPr>
            </w:pPr>
          </w:p>
          <w:p>
            <w:pPr>
              <w:pStyle w:val="38"/>
              <w:jc w:val="center"/>
              <w:rPr>
                <w:rFonts w:hint="default" w:ascii="宋体" w:hAnsi="宋体" w:eastAsia="宋体" w:cs="宋体"/>
                <w:b/>
                <w:bCs/>
                <w:color w:val="auto"/>
                <w:sz w:val="21"/>
                <w:szCs w:val="21"/>
                <w:highlight w:val="white"/>
                <w:lang w:val="en-US" w:eastAsia="zh-CN"/>
              </w:rPr>
            </w:pPr>
            <w:r>
              <w:rPr>
                <w:rFonts w:hint="eastAsia" w:ascii="宋体" w:hAnsi="宋体" w:eastAsia="宋体" w:cs="宋体"/>
                <w:b/>
                <w:bCs/>
                <w:color w:val="auto"/>
                <w:szCs w:val="21"/>
                <w:highlight w:val="none"/>
                <w:lang w:val="en-US" w:eastAsia="zh-CN"/>
              </w:rPr>
              <w:t>最高限价</w:t>
            </w:r>
          </w:p>
        </w:tc>
        <w:tc>
          <w:tcPr>
            <w:tcW w:w="1363" w:type="dxa"/>
            <w:tcBorders>
              <w:top w:val="single" w:color="auto" w:sz="4" w:space="0"/>
            </w:tcBorders>
            <w:noWrap w:val="0"/>
            <w:vAlign w:val="top"/>
          </w:tcPr>
          <w:p>
            <w:pPr>
              <w:pStyle w:val="38"/>
              <w:jc w:val="center"/>
              <w:rPr>
                <w:rFonts w:hint="eastAsia" w:ascii="宋体" w:hAnsi="宋体" w:eastAsia="宋体" w:cs="宋体"/>
                <w:b/>
                <w:bCs/>
                <w:color w:val="auto"/>
                <w:szCs w:val="21"/>
                <w:highlight w:val="none"/>
                <w:lang w:val="en-US" w:eastAsia="zh-CN"/>
              </w:rPr>
            </w:pPr>
          </w:p>
          <w:p>
            <w:pPr>
              <w:pStyle w:val="38"/>
              <w:jc w:val="center"/>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99"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rPr>
            </w:pPr>
            <w:r>
              <w:rPr>
                <w:rFonts w:hint="eastAsia" w:ascii="宋体" w:hAnsi="宋体" w:cs="宋体"/>
                <w:color w:val="auto"/>
                <w:sz w:val="21"/>
                <w:szCs w:val="21"/>
                <w:highlight w:val="white"/>
              </w:rPr>
              <w:t>1</w:t>
            </w:r>
          </w:p>
        </w:tc>
        <w:tc>
          <w:tcPr>
            <w:tcW w:w="1764"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b w:val="0"/>
                <w:bCs/>
                <w:color w:val="auto"/>
                <w:sz w:val="21"/>
                <w:szCs w:val="21"/>
                <w:highlight w:val="white"/>
                <w:lang w:eastAsia="zh-CN"/>
              </w:rPr>
            </w:pPr>
            <w:r>
              <w:rPr>
                <w:rFonts w:hint="eastAsia" w:ascii="宋体" w:hAnsi="宋体"/>
                <w:b w:val="0"/>
                <w:bCs/>
                <w:color w:val="auto"/>
                <w:sz w:val="21"/>
                <w:szCs w:val="21"/>
                <w:highlight w:val="none"/>
                <w:lang w:eastAsia="zh-CN"/>
              </w:rPr>
              <w:t>智慧工地系统设备</w:t>
            </w:r>
            <w:r>
              <w:rPr>
                <w:rFonts w:hint="eastAsia" w:ascii="宋体" w:hAnsi="宋体"/>
                <w:color w:val="auto"/>
                <w:highlight w:val="none"/>
                <w:lang w:eastAsia="zh-CN"/>
              </w:rPr>
              <w:t>采购</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包一</w:t>
            </w:r>
            <w:r>
              <w:rPr>
                <w:rFonts w:hint="eastAsia" w:ascii="宋体" w:hAnsi="宋体"/>
                <w:b w:val="0"/>
                <w:bCs/>
                <w:color w:val="auto"/>
                <w:sz w:val="21"/>
                <w:szCs w:val="21"/>
                <w:highlight w:val="none"/>
                <w:lang w:eastAsia="zh-CN"/>
              </w:rPr>
              <w:t>）</w:t>
            </w:r>
          </w:p>
        </w:tc>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white"/>
                <w:lang w:eastAsia="zh-CN"/>
              </w:rPr>
            </w:pPr>
            <w:r>
              <w:rPr>
                <w:rFonts w:hint="eastAsia" w:ascii="宋体" w:hAnsi="宋体" w:cs="宋体"/>
                <w:color w:val="auto"/>
                <w:sz w:val="21"/>
                <w:szCs w:val="21"/>
                <w:highlight w:val="white"/>
                <w:lang w:val="en-US" w:eastAsia="zh-CN"/>
              </w:rPr>
              <w:t>1套</w:t>
            </w:r>
          </w:p>
        </w:tc>
        <w:tc>
          <w:tcPr>
            <w:tcW w:w="1257"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50000</w:t>
            </w:r>
            <w:r>
              <w:rPr>
                <w:rFonts w:hint="eastAsia" w:ascii="宋体" w:hAnsi="宋体" w:cs="宋体"/>
                <w:color w:val="auto"/>
                <w:sz w:val="21"/>
                <w:szCs w:val="21"/>
                <w:lang w:val="en-US" w:eastAsia="zh-CN"/>
              </w:rPr>
              <w:t>元</w:t>
            </w:r>
          </w:p>
        </w:tc>
        <w:tc>
          <w:tcPr>
            <w:tcW w:w="170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kern w:val="0"/>
                <w:sz w:val="21"/>
                <w:szCs w:val="21"/>
                <w:lang w:val="en-US" w:eastAsia="zh-CN"/>
              </w:rPr>
              <w:t>主要技术参数</w:t>
            </w:r>
            <w:r>
              <w:rPr>
                <w:rFonts w:hint="eastAsia" w:ascii="宋体" w:hAnsi="宋体" w:cs="宋体"/>
                <w:color w:val="auto"/>
                <w:kern w:val="0"/>
                <w:sz w:val="21"/>
                <w:szCs w:val="21"/>
              </w:rPr>
              <w:t>详见招标文件</w:t>
            </w:r>
            <w:r>
              <w:rPr>
                <w:rFonts w:hint="eastAsia" w:ascii="宋体" w:hAnsi="宋体"/>
                <w:color w:val="auto"/>
                <w:sz w:val="21"/>
                <w:szCs w:val="21"/>
              </w:rPr>
              <w:t>第</w:t>
            </w:r>
            <w:r>
              <w:rPr>
                <w:rFonts w:hint="eastAsia" w:ascii="宋体" w:hAnsi="宋体"/>
                <w:color w:val="auto"/>
                <w:sz w:val="21"/>
                <w:szCs w:val="21"/>
                <w:lang w:val="en-US" w:eastAsia="zh-CN"/>
              </w:rPr>
              <w:t>四</w:t>
            </w:r>
            <w:r>
              <w:rPr>
                <w:rFonts w:hint="eastAsia" w:ascii="宋体" w:hAnsi="宋体"/>
                <w:color w:val="auto"/>
                <w:sz w:val="21"/>
                <w:szCs w:val="21"/>
              </w:rPr>
              <w:t>章</w:t>
            </w:r>
            <w:r>
              <w:rPr>
                <w:rFonts w:hint="eastAsia" w:ascii="宋体" w:hAnsi="宋体"/>
                <w:color w:val="auto"/>
                <w:sz w:val="21"/>
                <w:szCs w:val="21"/>
                <w:lang w:val="en-US" w:eastAsia="zh-CN"/>
              </w:rPr>
              <w:t>用户需求</w:t>
            </w:r>
          </w:p>
        </w:tc>
        <w:tc>
          <w:tcPr>
            <w:tcW w:w="16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100000元</w:t>
            </w:r>
          </w:p>
        </w:tc>
        <w:tc>
          <w:tcPr>
            <w:tcW w:w="13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lang w:val="en-US" w:eastAsia="zh-CN"/>
              </w:rPr>
            </w:pPr>
            <w:r>
              <w:rPr>
                <w:rFonts w:hint="eastAsia" w:ascii="宋体" w:hAnsi="宋体" w:cs="宋体"/>
                <w:b w:val="0"/>
                <w:bCs w:val="0"/>
                <w:color w:val="auto"/>
                <w:sz w:val="21"/>
                <w:szCs w:val="21"/>
                <w:highlight w:val="none"/>
                <w:lang w:val="en-US" w:eastAsia="zh-CN"/>
              </w:rPr>
              <w:t>自合同签订生效之日起10个日历天内完成。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2</w:t>
            </w:r>
          </w:p>
        </w:tc>
        <w:tc>
          <w:tcPr>
            <w:tcW w:w="1764"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b w:val="0"/>
                <w:bCs/>
                <w:color w:val="auto"/>
                <w:sz w:val="21"/>
                <w:szCs w:val="21"/>
                <w:highlight w:val="none"/>
                <w:lang w:eastAsia="zh-CN"/>
              </w:rPr>
            </w:pPr>
            <w:r>
              <w:rPr>
                <w:rFonts w:hint="eastAsia" w:ascii="宋体" w:hAnsi="宋体"/>
                <w:b w:val="0"/>
                <w:bCs/>
                <w:color w:val="auto"/>
                <w:sz w:val="21"/>
                <w:szCs w:val="21"/>
                <w:highlight w:val="none"/>
                <w:lang w:eastAsia="zh-CN"/>
              </w:rPr>
              <w:t>智慧工地系统设备</w:t>
            </w:r>
            <w:r>
              <w:rPr>
                <w:rFonts w:hint="eastAsia" w:ascii="宋体" w:hAnsi="宋体"/>
                <w:color w:val="auto"/>
                <w:highlight w:val="none"/>
                <w:lang w:eastAsia="zh-CN"/>
              </w:rPr>
              <w:t>采购</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包二</w:t>
            </w:r>
            <w:r>
              <w:rPr>
                <w:rFonts w:hint="eastAsia" w:ascii="宋体" w:hAnsi="宋体"/>
                <w:b w:val="0"/>
                <w:bCs/>
                <w:color w:val="auto"/>
                <w:sz w:val="21"/>
                <w:szCs w:val="21"/>
                <w:highlight w:val="none"/>
                <w:lang w:eastAsia="zh-CN"/>
              </w:rPr>
              <w:t>）</w:t>
            </w:r>
          </w:p>
        </w:tc>
        <w:tc>
          <w:tcPr>
            <w:tcW w:w="87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1套</w:t>
            </w:r>
          </w:p>
        </w:tc>
        <w:tc>
          <w:tcPr>
            <w:tcW w:w="125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highlight w:val="white"/>
                <w:lang w:val="en-US" w:eastAsia="zh-CN"/>
              </w:rPr>
            </w:pPr>
            <w:r>
              <w:rPr>
                <w:rFonts w:hint="eastAsia" w:ascii="宋体" w:hAnsi="宋体" w:cs="宋体"/>
                <w:color w:val="auto"/>
                <w:sz w:val="21"/>
                <w:szCs w:val="21"/>
                <w:highlight w:val="white"/>
                <w:lang w:val="en-US" w:eastAsia="zh-CN"/>
              </w:rPr>
              <w:t>50000</w:t>
            </w:r>
            <w:r>
              <w:rPr>
                <w:rFonts w:hint="eastAsia" w:ascii="宋体" w:hAnsi="宋体" w:cs="宋体"/>
                <w:color w:val="auto"/>
                <w:sz w:val="21"/>
                <w:szCs w:val="21"/>
                <w:lang w:val="en-US" w:eastAsia="zh-CN"/>
              </w:rPr>
              <w:t>元</w:t>
            </w:r>
          </w:p>
        </w:tc>
        <w:tc>
          <w:tcPr>
            <w:tcW w:w="1702"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kern w:val="0"/>
                <w:sz w:val="21"/>
                <w:szCs w:val="21"/>
                <w:lang w:val="en-US" w:eastAsia="zh-CN"/>
              </w:rPr>
            </w:pPr>
          </w:p>
        </w:tc>
        <w:tc>
          <w:tcPr>
            <w:tcW w:w="1637"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lang w:val="en-US" w:eastAsia="zh-CN"/>
              </w:rPr>
            </w:pPr>
          </w:p>
        </w:tc>
        <w:tc>
          <w:tcPr>
            <w:tcW w:w="1363" w:type="dxa"/>
            <w:vMerge w:val="continue"/>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cs="宋体"/>
                <w:color w:val="auto"/>
                <w:sz w:val="21"/>
                <w:szCs w:val="21"/>
                <w:lang w:val="en-US" w:eastAsia="zh-CN"/>
              </w:rPr>
            </w:pPr>
          </w:p>
        </w:tc>
      </w:tr>
    </w:tbl>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pStyle w:val="25"/>
        <w:numPr>
          <w:ilvl w:val="0"/>
          <w:numId w:val="2"/>
        </w:numPr>
        <w:snapToGrid w:val="0"/>
        <w:spacing w:line="360" w:lineRule="auto"/>
        <w:ind w:firstLineChars="0"/>
        <w:rPr>
          <w:rFonts w:ascii="宋体"/>
          <w:bCs/>
          <w:vanish/>
          <w:color w:val="auto"/>
          <w:sz w:val="21"/>
          <w:szCs w:val="21"/>
          <w:highlight w:val="none"/>
        </w:rPr>
      </w:pPr>
    </w:p>
    <w:p>
      <w:pPr>
        <w:rPr>
          <w:rFonts w:hint="eastAsia"/>
        </w:rPr>
      </w:pPr>
      <w:r>
        <w:rPr>
          <w:rFonts w:hint="eastAsia" w:asciiTheme="minorEastAsia" w:hAnsiTheme="minorEastAsia" w:eastAsiaTheme="minorEastAsia" w:cstheme="minorEastAsia"/>
          <w:b w:val="0"/>
          <w:bCs w:val="0"/>
          <w:color w:val="auto"/>
          <w:sz w:val="21"/>
          <w:szCs w:val="21"/>
          <w:highlight w:val="white"/>
          <w:lang w:val="en-US" w:eastAsia="zh-CN"/>
        </w:rPr>
        <w:t>注：</w:t>
      </w:r>
      <w:r>
        <w:t>采购标的</w:t>
      </w:r>
      <w:r>
        <w:rPr>
          <w:rFonts w:hint="eastAsia"/>
          <w:lang w:eastAsia="zh-CN"/>
        </w:rPr>
        <w:t>：</w:t>
      </w:r>
      <w:r>
        <w:rPr>
          <w:rFonts w:hint="eastAsia" w:ascii="宋体" w:hAnsi="宋体"/>
          <w:b w:val="0"/>
          <w:bCs/>
          <w:color w:val="auto"/>
          <w:sz w:val="21"/>
          <w:szCs w:val="21"/>
          <w:highlight w:val="none"/>
          <w:lang w:eastAsia="zh-CN"/>
        </w:rPr>
        <w:t>智慧工地系统设备（</w:t>
      </w:r>
      <w:r>
        <w:rPr>
          <w:rFonts w:hint="eastAsia" w:ascii="宋体" w:hAnsi="宋体"/>
          <w:b w:val="0"/>
          <w:bCs/>
          <w:color w:val="auto"/>
          <w:sz w:val="21"/>
          <w:szCs w:val="21"/>
          <w:highlight w:val="none"/>
          <w:lang w:val="en-US" w:eastAsia="zh-CN"/>
        </w:rPr>
        <w:t>包一</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和</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包二</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的采购内容、</w:t>
      </w:r>
      <w:r>
        <w:t>技术规格、参数及要求</w:t>
      </w:r>
      <w:r>
        <w:rPr>
          <w:rFonts w:hint="eastAsia"/>
          <w:lang w:eastAsia="zh-CN"/>
        </w:rPr>
        <w:t>、</w:t>
      </w:r>
      <w:r>
        <w:rPr>
          <w:rFonts w:hint="eastAsia"/>
          <w:lang w:val="en-US" w:eastAsia="zh-CN"/>
        </w:rPr>
        <w:t>数量相同。</w:t>
      </w:r>
    </w:p>
    <w:p>
      <w:pPr>
        <w:numPr>
          <w:ilvl w:val="0"/>
          <w:numId w:val="0"/>
        </w:numPr>
        <w:bidi w:val="0"/>
        <w:rPr>
          <w:rFonts w:hint="eastAsia" w:ascii="宋体" w:hAnsi="宋体" w:eastAsia="宋体" w:cs="宋体"/>
          <w:b/>
          <w:bCs/>
          <w:color w:val="auto"/>
          <w:kern w:val="2"/>
          <w:sz w:val="24"/>
          <w:szCs w:val="24"/>
          <w:highlight w:val="white"/>
          <w:lang w:val="en-US" w:eastAsia="zh-CN" w:bidi="ar-SA"/>
        </w:rPr>
      </w:pPr>
    </w:p>
    <w:p>
      <w:pPr>
        <w:numPr>
          <w:ilvl w:val="0"/>
          <w:numId w:val="0"/>
        </w:numPr>
        <w:bidi w:val="0"/>
        <w:rPr>
          <w:rFonts w:hint="eastAsia" w:ascii="宋体" w:hAnsi="宋体" w:eastAsia="宋体" w:cs="宋体"/>
          <w:b/>
          <w:bCs/>
          <w:color w:val="auto"/>
          <w:kern w:val="2"/>
          <w:sz w:val="24"/>
          <w:szCs w:val="24"/>
          <w:highlight w:val="white"/>
          <w:lang w:val="en-US" w:eastAsia="zh-CN" w:bidi="ar-SA"/>
        </w:rPr>
      </w:pPr>
      <w:r>
        <w:rPr>
          <w:rFonts w:hint="eastAsia" w:ascii="宋体" w:hAnsi="宋体" w:eastAsia="宋体" w:cs="宋体"/>
          <w:b/>
          <w:bCs/>
          <w:color w:val="auto"/>
          <w:kern w:val="2"/>
          <w:sz w:val="24"/>
          <w:szCs w:val="24"/>
          <w:highlight w:val="white"/>
          <w:lang w:val="en-US" w:eastAsia="zh-CN" w:bidi="ar-SA"/>
        </w:rPr>
        <w:t>二、采购内容及技术规格、参数及要求</w:t>
      </w:r>
    </w:p>
    <w:tbl>
      <w:tblPr>
        <w:tblStyle w:val="17"/>
        <w:tblW w:w="94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8"/>
        <w:gridCol w:w="527"/>
        <w:gridCol w:w="1377"/>
        <w:gridCol w:w="3641"/>
        <w:gridCol w:w="914"/>
        <w:gridCol w:w="791"/>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5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功能说明</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b/>
                <w:bCs/>
                <w:szCs w:val="20"/>
                <w:highlight w:val="none"/>
                <w:lang w:val="en-US" w:eastAsia="zh-CN"/>
              </w:rPr>
              <w:t>▲</w:t>
            </w:r>
            <w:r>
              <w:rPr>
                <w:rFonts w:hint="eastAsia" w:ascii="宋体" w:hAnsi="宋体" w:eastAsia="宋体" w:cs="宋体"/>
                <w:b/>
                <w:bCs/>
                <w:i w:val="0"/>
                <w:iCs w:val="0"/>
                <w:color w:val="000000"/>
                <w:kern w:val="0"/>
                <w:sz w:val="18"/>
                <w:szCs w:val="18"/>
                <w:u w:val="none"/>
                <w:lang w:val="en-US" w:eastAsia="zh-CN" w:bidi="ar"/>
              </w:rPr>
              <w:t>1</w:t>
            </w:r>
          </w:p>
        </w:tc>
        <w:tc>
          <w:tcPr>
            <w:tcW w:w="527" w:type="dxa"/>
            <w:vMerge w:val="restart"/>
            <w:tcBorders>
              <w:top w:val="nil"/>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人脸考勤设备</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三辊闸(SG340)</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深顺通，L1200*W280*H980mm </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工人出入（详见参考图）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b/>
                <w:bCs/>
                <w:szCs w:val="20"/>
                <w:highlight w:val="none"/>
                <w:lang w:val="en-US" w:eastAsia="zh-CN"/>
              </w:rPr>
              <w:t>▲</w:t>
            </w:r>
            <w:r>
              <w:rPr>
                <w:rFonts w:hint="eastAsia" w:ascii="宋体" w:hAnsi="宋体" w:eastAsia="宋体" w:cs="宋体"/>
                <w:b/>
                <w:bCs/>
                <w:i w:val="0"/>
                <w:iCs w:val="0"/>
                <w:color w:val="000000"/>
                <w:kern w:val="0"/>
                <w:sz w:val="18"/>
                <w:szCs w:val="18"/>
                <w:u w:val="none"/>
                <w:lang w:val="en-US" w:eastAsia="zh-CN" w:bidi="ar"/>
              </w:rPr>
              <w:t>2</w:t>
            </w:r>
          </w:p>
        </w:tc>
        <w:tc>
          <w:tcPr>
            <w:tcW w:w="52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人脸识别（汉玛云HM-380）</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人脸考勤设备，防水，支持无网络离线打卡，双体活目，快速安全，本地2000人脸数据库，3防设备                                                 算法类型 深度学习人脸识别算法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错误识别率 ＜0.01%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拒绝识别率 ＜0.1%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识别距离 1米～2米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1米～1.5米 90度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人员管理 支持人员库的添加、更新、删除以及员工信息查看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支持从管理服务器联网下发及本地配置</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对接广州市建委监管平台设备（第四代产品）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w:t>
            </w:r>
          </w:p>
        </w:tc>
        <w:tc>
          <w:tcPr>
            <w:tcW w:w="52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软件费</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对接广州市住建平台，实名制软件费</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4</w:t>
            </w:r>
          </w:p>
        </w:tc>
        <w:tc>
          <w:tcPr>
            <w:tcW w:w="52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辅材、五金</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辅材、五金、插排</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auto"/>
                <w:kern w:val="0"/>
                <w:sz w:val="21"/>
                <w:szCs w:val="21"/>
                <w:u w:val="none"/>
                <w:lang w:val="en-US" w:eastAsia="zh-CN" w:bidi="ar"/>
              </w:rPr>
              <w:t>优惠减免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5</w:t>
            </w:r>
          </w:p>
        </w:tc>
        <w:tc>
          <w:tcPr>
            <w:tcW w:w="52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安装、调试</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安装、调试、维护</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教资料员录入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功能说明</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b/>
                <w:bCs/>
                <w:szCs w:val="20"/>
                <w:highlight w:val="none"/>
                <w:lang w:val="en-US" w:eastAsia="zh-CN"/>
              </w:rPr>
              <w:t>▲</w:t>
            </w:r>
            <w:r>
              <w:rPr>
                <w:rFonts w:hint="eastAsia" w:ascii="宋体" w:hAnsi="宋体" w:eastAsia="宋体" w:cs="宋体"/>
                <w:i w:val="0"/>
                <w:iCs w:val="0"/>
                <w:color w:val="000000"/>
                <w:kern w:val="0"/>
                <w:sz w:val="21"/>
                <w:szCs w:val="21"/>
                <w:u w:val="none"/>
                <w:lang w:val="en-US" w:eastAsia="zh-CN" w:bidi="ar"/>
              </w:rPr>
              <w:t>1</w:t>
            </w: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扬尘噪音监测系统</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扬尘噪音（山东仁科RS-ZSYC）</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空气温湿度传感器、风速传感器、风向传感器、PM2.5/PM10、大气压传感器、噪音传感器 、数据采集器+仪器防护机柜、GPRS无线传输、LED屏、立柱，含安装 ，调试费用、维护</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合规产品、含七项数据采集、运输、含安装 ，调试费用、维护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b/>
                <w:bCs/>
                <w:szCs w:val="20"/>
                <w:highlight w:val="none"/>
                <w:lang w:val="en-US" w:eastAsia="zh-CN"/>
              </w:rPr>
              <w:t>▲</w:t>
            </w:r>
            <w:r>
              <w:rPr>
                <w:rFonts w:hint="eastAsia" w:ascii="宋体" w:hAnsi="宋体" w:eastAsia="宋体" w:cs="宋体"/>
                <w:i w:val="0"/>
                <w:iCs w:val="0"/>
                <w:color w:val="000000"/>
                <w:kern w:val="0"/>
                <w:sz w:val="21"/>
                <w:szCs w:val="21"/>
                <w:u w:val="none"/>
                <w:lang w:val="en-US" w:eastAsia="zh-CN" w:bidi="ar"/>
              </w:rPr>
              <w:t>2</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对接费</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符合国家要求以及对接住建局平台</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含</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年流量卡费用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品牌</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工地视频监控</w:t>
            </w: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视频监控球机</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海康威视360度全景球机，200W像素，网络高清，100米红外夜视，23倍光学，水平方向连续360°旋转无死角，垂直方向-15°至90°高性能电机运行平稳，IP66，H.265，3D数字降噪。</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至高点或者塔吊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球机支架</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球机配套专用防水箱及全铝支架</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视频监控枪机</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海康威视200W枪机，CMOS筒型网络摄像机、最远红外30米，支持H.265/smart编码</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人员出入、材料、会议室、车辆出入、施工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摄像机支架</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海康专用防水支架</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摄像机电源</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监控专用电源12V2A</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视频监控主机</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39"/>
                <w:lang w:val="en-US" w:eastAsia="zh-CN" w:bidi="ar"/>
              </w:rPr>
              <w:t>海康定制8路硬盘录像机</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用于对接平台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监控硬盘</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海康4T/监控专用</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保存回放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水星交换机</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POE4口交换机</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水星交换机</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POE8口交换机</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网桥</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水星网桥</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远程传输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AOC20寸高清监控显示屏</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户外电箱</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监控户外电箱</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网线</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超五类</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65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电源线</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国产</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65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五金附件</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电板、插排、胶粒、螺丝、接管</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视频监控安装调试费</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视频监控安装调试费</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套</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b/>
                <w:bCs/>
                <w:szCs w:val="20"/>
                <w:highlight w:val="none"/>
                <w:lang w:val="en-US" w:eastAsia="zh-CN"/>
              </w:rPr>
              <w:t>▲</w:t>
            </w:r>
            <w:r>
              <w:rPr>
                <w:rFonts w:hint="eastAsia" w:ascii="宋体" w:hAnsi="宋体" w:eastAsia="宋体" w:cs="宋体"/>
                <w:i w:val="0"/>
                <w:iCs w:val="0"/>
                <w:color w:val="000000"/>
                <w:kern w:val="0"/>
                <w:sz w:val="21"/>
                <w:szCs w:val="21"/>
                <w:highlight w:val="none"/>
                <w:u w:val="none"/>
                <w:lang w:val="en-US" w:eastAsia="zh-CN" w:bidi="ar"/>
              </w:rPr>
              <w:t>17</w:t>
            </w:r>
          </w:p>
        </w:tc>
        <w:tc>
          <w:tcPr>
            <w:tcW w:w="55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监控接入住建平台费用（</w:t>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年+希华电信平台)</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210" w:firstLineChars="1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对接后台系统专用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52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类别</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名称</w:t>
            </w:r>
          </w:p>
        </w:tc>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功能说明</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单位</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数量</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b/>
                <w:bCs/>
                <w:szCs w:val="20"/>
                <w:highlight w:val="none"/>
                <w:lang w:val="en-US" w:eastAsia="zh-CN"/>
              </w:rPr>
              <w:t>▲</w:t>
            </w:r>
            <w:r>
              <w:rPr>
                <w:rFonts w:hint="eastAsia" w:ascii="宋体" w:hAnsi="宋体" w:eastAsia="宋体" w:cs="宋体"/>
                <w:i w:val="0"/>
                <w:iCs w:val="0"/>
                <w:color w:val="000000"/>
                <w:kern w:val="0"/>
                <w:sz w:val="21"/>
                <w:szCs w:val="21"/>
                <w:u w:val="none"/>
                <w:lang w:val="en-US" w:eastAsia="zh-CN" w:bidi="ar"/>
              </w:rPr>
              <w:t>1</w:t>
            </w:r>
          </w:p>
        </w:tc>
        <w:tc>
          <w:tcPr>
            <w:tcW w:w="5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AI设备</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AI边缘计算盒子</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1)内存 LPDDR-4G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2)存储EMMC-8G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3)Linux操作系统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4）WIFI模块：2.4GHz WiFi SoC芯片，集成IEEE 802.11b/g/n协议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5）100000条识别记录/10000条抓拍照片记录（可定制扩展）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6）人脸容量：5000（可定制扩展）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7）工作温度：-20℃~60℃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8）工作湿度：0~90%相对湿度，无冷凝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9）供电：DC12V/2A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10)设备功率：20W(MAX)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11)设备尺寸：175（长）*170(宽）*43（厚）mm</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（详见参考图）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b/>
                <w:bCs/>
                <w:szCs w:val="20"/>
                <w:highlight w:val="none"/>
                <w:lang w:val="en-US" w:eastAsia="zh-CN"/>
              </w:rPr>
              <w:t>▲</w:t>
            </w:r>
            <w:r>
              <w:rPr>
                <w:rFonts w:hint="eastAsia" w:ascii="宋体" w:hAnsi="宋体" w:eastAsia="宋体" w:cs="宋体"/>
                <w:i w:val="0"/>
                <w:iCs w:val="0"/>
                <w:color w:val="000000"/>
                <w:kern w:val="0"/>
                <w:sz w:val="21"/>
                <w:szCs w:val="21"/>
                <w:u w:val="none"/>
                <w:lang w:val="en-US" w:eastAsia="zh-CN" w:bidi="ar"/>
              </w:rPr>
              <w:t>2</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AI人脸识别视频摄像机摄像机</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1）主板性能：算力 1.0Tops,内存： 8Gbit, 闪存： 8GB EMMC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2）传感器类型：1/1.8 "CMOS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3）镜头类型：电动变焦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4）视场角：(H)114.6° (W) - 48.3° (T)(V)59.0° (W) - 27.1° (T)(D)141.6° (W) - 55.5° (T)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 光圈：1.40-2.15 ±10%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6）焦距：3.6 -11mm， 支持自动聚焦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7）自动聚焦：支持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8）红外灯：最大补光距离 50 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9）白光灯：最大补光距离 10 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10）灯光控制：自动/手动,亮度可调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11）视频压缩标准：H.265 、H.264 、H.264H、H.264B、MJPEG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12）分辨率：码流一：2560x1440 1920x1080 1280*720码流二：704x576 960*544 640*360 320*184码流三：640*360 704x576 960*544 320*184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13）网络协议：HTTP,TCP,RTSP,RTP,UDP,RTCP,SMTP,FTP,DHCP,DNS,DDNS, PPPoE,IPv4 /v6,UPnP,NTP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14）检测类型  ：人脸抓拍、识别、口罩检测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15）检测数量：最大支持同时检测抓拍 32 个目标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16）人脸检测：支持人脸检测,人脸框跟踪,优选抓拍, 快速抓拍, 人脸去重,支持人脸增强, 局部人脸曝光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17)检测范围:支持最小/最大检测目标可调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18)图片类型:人脸图,单寸照,全景图       </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（详见参考图</w:t>
            </w:r>
            <w:r>
              <w:rPr>
                <w:rFonts w:hint="eastAsia" w:ascii="宋体" w:hAnsi="宋体" w:eastAsia="宋体" w:cs="宋体"/>
                <w:i w:val="0"/>
                <w:iCs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安装调试</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设备安装调试，一年上门维护</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5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海康威视交换机</w:t>
            </w:r>
          </w:p>
        </w:tc>
        <w:tc>
          <w:tcPr>
            <w:tcW w:w="3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海康威视4口交换机</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lang w:val="en-US" w:eastAsia="zh-CN"/>
              </w:rPr>
            </w:pPr>
          </w:p>
        </w:tc>
      </w:tr>
    </w:tbl>
    <w:p>
      <w:pPr>
        <w:keepNext w:val="0"/>
        <w:keepLines w:val="0"/>
        <w:widowControl/>
        <w:suppressLineNumbers w:val="0"/>
        <w:jc w:val="left"/>
        <w:textAlignment w:val="center"/>
        <w:rPr>
          <w:rFonts w:hint="eastAsia" w:ascii="宋体" w:hAnsi="宋体" w:eastAsia="宋体" w:cs="宋体"/>
          <w:b/>
          <w:bCs/>
          <w:color w:val="auto"/>
          <w:sz w:val="20"/>
          <w:szCs w:val="20"/>
          <w:highlight w:val="none"/>
          <w:lang w:val="en-US" w:eastAsia="zh-CN"/>
        </w:rPr>
      </w:pPr>
    </w:p>
    <w:p>
      <w:pPr>
        <w:keepNext w:val="0"/>
        <w:keepLines w:val="0"/>
        <w:widowControl/>
        <w:suppressLineNumbers w:val="0"/>
        <w:jc w:val="left"/>
        <w:textAlignment w:val="center"/>
        <w:rPr>
          <w:rFonts w:hint="eastAsia" w:ascii="宋体" w:hAnsi="宋体" w:eastAsia="宋体" w:cs="宋体"/>
          <w:b/>
          <w:bCs/>
          <w:color w:val="auto"/>
          <w:sz w:val="20"/>
          <w:szCs w:val="20"/>
          <w:highlight w:val="none"/>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color w:val="auto"/>
          <w:sz w:val="20"/>
          <w:szCs w:val="20"/>
          <w:highlight w:val="none"/>
          <w:lang w:val="en-US" w:eastAsia="zh-CN"/>
        </w:rPr>
        <w:t>1.</w:t>
      </w:r>
      <w:r>
        <w:rPr>
          <w:rFonts w:hint="eastAsia" w:ascii="宋体" w:hAnsi="宋体" w:eastAsia="宋体" w:cs="宋体"/>
          <w:b w:val="0"/>
          <w:bCs w:val="0"/>
          <w:color w:val="auto"/>
          <w:sz w:val="20"/>
          <w:szCs w:val="20"/>
          <w:highlight w:val="none"/>
          <w:lang w:val="en-US" w:eastAsia="zh-CN"/>
        </w:rPr>
        <w:t>三辊闸参考图</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drawing>
          <wp:inline distT="0" distB="0" distL="114300" distR="114300">
            <wp:extent cx="3665220" cy="2694940"/>
            <wp:effectExtent l="0" t="0" r="11430" b="10160"/>
            <wp:docPr id="1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
                    <pic:cNvPicPr>
                      <a:picLocks noChangeAspect="1"/>
                    </pic:cNvPicPr>
                  </pic:nvPicPr>
                  <pic:blipFill>
                    <a:blip r:embed="rId9"/>
                    <a:stretch>
                      <a:fillRect/>
                    </a:stretch>
                  </pic:blipFill>
                  <pic:spPr>
                    <a:xfrm>
                      <a:off x="0" y="0"/>
                      <a:ext cx="3665220" cy="2694940"/>
                    </a:xfrm>
                    <a:prstGeom prst="rect">
                      <a:avLst/>
                    </a:prstGeom>
                    <a:noFill/>
                    <a:ln w="9525">
                      <a:noFill/>
                    </a:ln>
                  </pic:spPr>
                </pic:pic>
              </a:graphicData>
            </a:graphic>
          </wp:inline>
        </w:drawing>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pStyle w:val="2"/>
        <w:ind w:left="0" w:leftChars="0" w:firstLine="0" w:firstLineChars="0"/>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eastAsia="宋体" w:cs="宋体"/>
          <w:b w:val="0"/>
          <w:bCs w:val="0"/>
          <w:i w:val="0"/>
          <w:iCs w:val="0"/>
          <w:color w:val="000000"/>
          <w:kern w:val="0"/>
          <w:sz w:val="21"/>
          <w:szCs w:val="21"/>
          <w:u w:val="none"/>
          <w:lang w:val="en-US" w:eastAsia="zh-CN" w:bidi="ar"/>
        </w:rPr>
        <w:t>AI边缘计算盒子</w:t>
      </w:r>
      <w:r>
        <w:rPr>
          <w:rFonts w:hint="eastAsia" w:ascii="宋体" w:hAnsi="宋体" w:eastAsia="宋体" w:cs="宋体"/>
          <w:b w:val="0"/>
          <w:bCs w:val="0"/>
          <w:color w:val="auto"/>
          <w:sz w:val="20"/>
          <w:szCs w:val="20"/>
          <w:highlight w:val="none"/>
          <w:lang w:val="en-US" w:eastAsia="zh-CN"/>
        </w:rPr>
        <w:t xml:space="preserve">参考图 </w:t>
      </w:r>
      <w:r>
        <w:rPr>
          <w:rFonts w:hint="eastAsia" w:ascii="宋体" w:hAnsi="宋体" w:eastAsia="宋体" w:cs="宋体"/>
          <w:b/>
          <w:bCs/>
          <w:color w:val="auto"/>
          <w:sz w:val="20"/>
          <w:szCs w:val="20"/>
          <w:highlight w:val="none"/>
          <w:lang w:val="en-US" w:eastAsia="zh-CN"/>
        </w:rPr>
        <w:t xml:space="preserve">                    </w:t>
      </w:r>
      <w:r>
        <w:rPr>
          <w:rFonts w:hint="eastAsia"/>
          <w:lang w:val="en-US" w:eastAsia="zh-CN"/>
        </w:rPr>
        <w:t>3</w:t>
      </w:r>
      <w:r>
        <w:rPr>
          <w:rFonts w:hint="eastAsia"/>
          <w:b w:val="0"/>
          <w:bCs w:val="0"/>
          <w:lang w:val="en-US" w:eastAsia="zh-CN"/>
        </w:rPr>
        <w:t>、</w:t>
      </w:r>
      <w:r>
        <w:rPr>
          <w:rFonts w:hint="eastAsia"/>
          <w:b w:val="0"/>
          <w:bCs w:val="0"/>
        </w:rPr>
        <w:t>人脸识别视频摄像机摄像机</w:t>
      </w:r>
      <w:r>
        <w:rPr>
          <w:rFonts w:hint="eastAsia" w:ascii="宋体" w:hAnsi="宋体" w:eastAsia="宋体" w:cs="宋体"/>
          <w:b w:val="0"/>
          <w:bCs w:val="0"/>
          <w:color w:val="auto"/>
          <w:sz w:val="20"/>
          <w:szCs w:val="20"/>
          <w:highlight w:val="none"/>
          <w:lang w:val="en-US" w:eastAsia="zh-CN"/>
        </w:rPr>
        <w:t>参考图</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jc w:val="left"/>
        <w:textAlignment w:val="center"/>
        <w:rPr>
          <w:sz w:val="21"/>
          <w:szCs w:val="21"/>
        </w:rPr>
      </w:pPr>
      <w:r>
        <w:drawing>
          <wp:inline distT="0" distB="0" distL="114300" distR="114300">
            <wp:extent cx="2422525" cy="2872105"/>
            <wp:effectExtent l="0" t="0" r="1587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2422525" cy="2872105"/>
                    </a:xfrm>
                    <a:prstGeom prst="rect">
                      <a:avLst/>
                    </a:prstGeom>
                    <a:noFill/>
                    <a:ln w="9525">
                      <a:noFill/>
                    </a:ln>
                  </pic:spPr>
                </pic:pic>
              </a:graphicData>
            </a:graphic>
          </wp:inline>
        </w:drawing>
      </w:r>
      <w:r>
        <w:drawing>
          <wp:inline distT="0" distB="0" distL="114300" distR="114300">
            <wp:extent cx="3298190" cy="2452370"/>
            <wp:effectExtent l="0" t="0" r="16510"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3298190" cy="2452370"/>
                    </a:xfrm>
                    <a:prstGeom prst="rect">
                      <a:avLst/>
                    </a:prstGeom>
                    <a:noFill/>
                    <a:ln w="9525">
                      <a:noFill/>
                    </a:ln>
                  </pic:spPr>
                </pic:pic>
              </a:graphicData>
            </a:graphic>
          </wp:inline>
        </w:drawing>
      </w:r>
    </w:p>
    <w:p>
      <w:pPr>
        <w:pStyle w:val="2"/>
      </w:pPr>
    </w:p>
    <w:p>
      <w:pPr>
        <w:rPr>
          <w:sz w:val="21"/>
          <w:szCs w:val="21"/>
        </w:rPr>
      </w:pP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hint="eastAsia" w:ascii="宋体" w:hAnsi="宋体" w:cs="宋体"/>
          <w:b/>
          <w:bCs/>
          <w:sz w:val="21"/>
          <w:szCs w:val="21"/>
          <w:highlight w:val="none"/>
          <w:lang w:val="en-US" w:eastAsia="zh-CN"/>
        </w:rPr>
      </w:pPr>
      <w:r>
        <w:rPr>
          <w:rFonts w:hint="eastAsia" w:ascii="宋体"/>
          <w:b/>
          <w:bCs/>
          <w:szCs w:val="20"/>
          <w:highlight w:val="none"/>
        </w:rPr>
        <w:t>★</w:t>
      </w:r>
      <w:r>
        <w:rPr>
          <w:rFonts w:hint="eastAsia" w:ascii="宋体" w:hAnsi="宋体" w:cs="宋体"/>
          <w:b/>
          <w:bCs/>
          <w:sz w:val="21"/>
          <w:szCs w:val="21"/>
          <w:highlight w:val="none"/>
          <w:lang w:val="en-US" w:eastAsia="zh-CN"/>
        </w:rPr>
        <w:t>三、项目商务要求：</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1.交货时间及地点</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1.1交货时间：</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自合同签订生效之日起</w:t>
      </w:r>
      <w:r>
        <w:rPr>
          <w:rFonts w:hint="eastAsia" w:ascii="宋体" w:hAnsi="宋体" w:cs="宋体"/>
          <w:b w:val="0"/>
          <w:bCs w:val="0"/>
          <w:color w:val="000000" w:themeColor="text1"/>
          <w:sz w:val="21"/>
          <w:szCs w:val="21"/>
          <w:highlight w:val="none"/>
          <w:u w:val="single"/>
          <w:lang w:val="en-US" w:eastAsia="zh-CN"/>
          <w14:textFill>
            <w14:solidFill>
              <w14:schemeClr w14:val="tx1"/>
            </w14:solidFill>
          </w14:textFill>
        </w:rPr>
        <w:t>10个</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日历天内</w:t>
      </w:r>
      <w:r>
        <w:rPr>
          <w:rFonts w:hint="eastAsia" w:ascii="宋体" w:hAnsi="宋体" w:cs="宋体"/>
          <w:b w:val="0"/>
          <w:bCs w:val="0"/>
          <w:sz w:val="21"/>
          <w:szCs w:val="21"/>
          <w:highlight w:val="none"/>
          <w:lang w:val="en-US" w:eastAsia="zh-CN"/>
        </w:rPr>
        <w:t>完成设备的供货、安装、调试，并交付给采购人正常使用。</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1.2交货地点：采购人指定地点。</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1.3货物交货后，正常</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工作</w:t>
      </w:r>
      <w:r>
        <w:rPr>
          <w:rFonts w:hint="eastAsia" w:ascii="宋体" w:hAnsi="宋体" w:cs="宋体"/>
          <w:b w:val="0"/>
          <w:bCs w:val="0"/>
          <w:color w:val="000000" w:themeColor="text1"/>
          <w:sz w:val="21"/>
          <w:szCs w:val="21"/>
          <w:highlight w:val="none"/>
          <w:u w:val="single"/>
          <w:lang w:val="en-US" w:eastAsia="zh-CN"/>
          <w14:textFill>
            <w14:solidFill>
              <w14:schemeClr w14:val="tx1"/>
            </w14:solidFill>
          </w14:textFill>
        </w:rPr>
        <w:t>3</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个工作日内进行验收，</w:t>
      </w:r>
      <w:r>
        <w:rPr>
          <w:rFonts w:hint="eastAsia" w:ascii="宋体" w:hAnsi="宋体" w:cs="宋体"/>
          <w:b w:val="0"/>
          <w:bCs w:val="0"/>
          <w:sz w:val="21"/>
          <w:szCs w:val="21"/>
          <w:highlight w:val="none"/>
          <w:lang w:val="en-US" w:eastAsia="zh-CN"/>
        </w:rPr>
        <w:t>验收应在采购人和中标人双方共同参加下进行。</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2付款方式：</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2.1合同签订后支付合同总金额的</w:t>
      </w:r>
      <w:r>
        <w:rPr>
          <w:rFonts w:hint="eastAsia" w:ascii="宋体" w:hAnsi="宋体" w:cs="宋体"/>
          <w:b w:val="0"/>
          <w:bCs w:val="0"/>
          <w:color w:val="000000" w:themeColor="text1"/>
          <w:sz w:val="21"/>
          <w:szCs w:val="21"/>
          <w:highlight w:val="none"/>
          <w:u w:val="single"/>
          <w:lang w:val="en-US" w:eastAsia="zh-CN"/>
          <w14:textFill>
            <w14:solidFill>
              <w14:schemeClr w14:val="tx1"/>
            </w14:solidFill>
          </w14:textFill>
        </w:rPr>
        <w:t>30%</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，货物全部安装、调试完毕并验收合格后，中标人凭有效文件由采购人在15个工作日之内支付合同总金额的</w:t>
      </w:r>
      <w:r>
        <w:rPr>
          <w:rFonts w:hint="eastAsia" w:ascii="宋体" w:hAnsi="宋体" w:cs="宋体"/>
          <w:b w:val="0"/>
          <w:bCs w:val="0"/>
          <w:color w:val="000000" w:themeColor="text1"/>
          <w:sz w:val="21"/>
          <w:szCs w:val="21"/>
          <w:highlight w:val="none"/>
          <w:u w:val="single"/>
          <w:lang w:val="en-US" w:eastAsia="zh-CN"/>
          <w14:textFill>
            <w14:solidFill>
              <w14:schemeClr w14:val="tx1"/>
            </w14:solidFill>
          </w14:textFill>
        </w:rPr>
        <w:t>70%</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3.质保期：</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3.1</w:t>
      </w:r>
      <w:r>
        <w:rPr>
          <w:color w:val="000000" w:themeColor="text1"/>
          <w14:textFill>
            <w14:solidFill>
              <w14:schemeClr w14:val="tx1"/>
            </w14:solidFill>
          </w14:textFill>
        </w:rPr>
        <w:t>质保期自货物验收合格之日起算，</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所有货物</w:t>
      </w:r>
      <w:r>
        <w:rPr>
          <w:rFonts w:hint="eastAsia"/>
          <w:color w:val="000000" w:themeColor="text1"/>
          <w:sz w:val="21"/>
          <w:szCs w:val="21"/>
          <w14:textFill>
            <w14:solidFill>
              <w14:schemeClr w14:val="tx1"/>
            </w14:solidFill>
          </w14:textFill>
        </w:rPr>
        <w:t>提供一年质保维修服务（接入住建平台服务），设备硬件保修一年</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，质保期内提供免费上门服务（含部件、人力、上门等），</w:t>
      </w:r>
      <w:r>
        <w:rPr>
          <w:color w:val="000000" w:themeColor="text1"/>
          <w14:textFill>
            <w14:solidFill>
              <w14:schemeClr w14:val="tx1"/>
            </w14:solidFill>
          </w14:textFill>
        </w:rPr>
        <w:t>中标人对所供</w:t>
      </w:r>
      <w:r>
        <w:rPr>
          <w:rFonts w:hint="eastAsia"/>
          <w:color w:val="000000" w:themeColor="text1"/>
          <w:lang w:val="en-US" w:eastAsia="zh-CN"/>
          <w14:textFill>
            <w14:solidFill>
              <w14:schemeClr w14:val="tx1"/>
            </w14:solidFill>
          </w14:textFill>
        </w:rPr>
        <w:t>设备</w:t>
      </w:r>
      <w:r>
        <w:rPr>
          <w:color w:val="000000" w:themeColor="text1"/>
          <w14:textFill>
            <w14:solidFill>
              <w14:schemeClr w14:val="tx1"/>
            </w14:solidFill>
          </w14:textFill>
        </w:rPr>
        <w:t>实行包修、包换、包退、包维护保养，期满后可同时提供终身有偿维修保养服务。</w:t>
      </w:r>
    </w:p>
    <w:p>
      <w:pPr>
        <w:pStyle w:val="38"/>
        <w:ind w:firstLine="420" w:firstLineChars="200"/>
      </w:pPr>
      <w:r>
        <w:rPr>
          <w:rFonts w:hint="eastAsia" w:ascii="宋体" w:hAnsi="宋体" w:cs="宋体"/>
          <w:b w:val="0"/>
          <w:bCs w:val="0"/>
          <w:sz w:val="21"/>
          <w:szCs w:val="21"/>
          <w:highlight w:val="none"/>
          <w:lang w:val="en-US" w:eastAsia="zh-CN"/>
        </w:rPr>
        <w:t>3.2</w:t>
      </w:r>
      <w:r>
        <w:t>对采购人的服务通知，中标人在接报后</w:t>
      </w:r>
      <w:r>
        <w:rPr>
          <w:rFonts w:hint="eastAsia"/>
          <w:lang w:val="en-US" w:eastAsia="zh-CN"/>
        </w:rPr>
        <w:t>2</w:t>
      </w:r>
      <w:r>
        <w:t>小时内响应，4小时内到达现场，48小时内处理完毕。若在48小时内仍未能有效解决，中标人须免费提供同级别的设备予采购人临时使用。</w:t>
      </w:r>
    </w:p>
    <w:p>
      <w:pPr>
        <w:pStyle w:val="2"/>
        <w:rPr>
          <w:rFonts w:hint="eastAsia"/>
          <w:sz w:val="21"/>
          <w:szCs w:val="21"/>
        </w:rPr>
      </w:pPr>
    </w:p>
    <w:p>
      <w:pPr>
        <w:pStyle w:val="2"/>
        <w:ind w:left="0" w:leftChars="0" w:firstLine="420" w:firstLineChars="200"/>
        <w:rPr>
          <w:rFonts w:hint="eastAsia"/>
          <w:sz w:val="21"/>
          <w:szCs w:val="21"/>
          <w:lang w:eastAsia="zh-CN"/>
        </w:rPr>
      </w:pPr>
      <w:r>
        <w:rPr>
          <w:rFonts w:hint="eastAsia" w:ascii="宋体" w:hAnsi="宋体" w:eastAsia="宋体" w:cs="宋体"/>
          <w:b w:val="0"/>
          <w:bCs w:val="0"/>
          <w:sz w:val="21"/>
          <w:szCs w:val="21"/>
          <w:highlight w:val="none"/>
          <w:lang w:val="en-US" w:eastAsia="zh-CN"/>
        </w:rPr>
        <w:t>3.3</w:t>
      </w:r>
      <w:r>
        <w:rPr>
          <w:rFonts w:hint="eastAsia"/>
          <w:sz w:val="21"/>
          <w:szCs w:val="21"/>
        </w:rPr>
        <w:t>全过程品质服务，提供客户所需解决方案</w:t>
      </w:r>
      <w:r>
        <w:rPr>
          <w:rFonts w:hint="eastAsia"/>
          <w:sz w:val="21"/>
          <w:szCs w:val="21"/>
          <w:lang w:eastAsia="zh-CN"/>
        </w:rPr>
        <w:t>。</w:t>
      </w:r>
    </w:p>
    <w:p>
      <w:pPr>
        <w:rPr>
          <w:rFonts w:hint="eastAsia"/>
          <w:lang w:val="en-US" w:eastAsia="zh-CN"/>
        </w:rPr>
      </w:pPr>
    </w:p>
    <w:p>
      <w:pPr>
        <w:pStyle w:val="2"/>
        <w:numPr>
          <w:ilvl w:val="0"/>
          <w:numId w:val="0"/>
        </w:numPr>
        <w:ind w:leftChars="0"/>
        <w:rPr>
          <w:rFonts w:hint="default"/>
          <w:highlight w:val="none"/>
          <w:lang w:val="en-US" w:eastAsia="zh-CN"/>
        </w:rPr>
      </w:pPr>
      <w:r>
        <w:rPr>
          <w:rFonts w:hint="eastAsia" w:ascii="宋体" w:hAnsi="宋体" w:cs="宋体"/>
          <w:b w:val="0"/>
          <w:bCs w:val="0"/>
          <w:sz w:val="21"/>
          <w:szCs w:val="21"/>
          <w:highlight w:val="none"/>
          <w:lang w:val="en-US" w:eastAsia="zh-CN"/>
        </w:rPr>
        <w:t>4.报价要求：</w:t>
      </w:r>
      <w:r>
        <w:rPr>
          <w:rFonts w:hint="default"/>
          <w:highlight w:val="none"/>
          <w:lang w:val="en-US" w:eastAsia="zh-CN"/>
        </w:rPr>
        <w:t>报价为含值税价</w:t>
      </w:r>
      <w:r>
        <w:rPr>
          <w:rFonts w:hint="eastAsia"/>
          <w:highlight w:val="none"/>
          <w:lang w:val="en-US" w:eastAsia="zh-CN"/>
        </w:rPr>
        <w:t>（含</w:t>
      </w:r>
      <w:r>
        <w:rPr>
          <w:rFonts w:hint="default"/>
          <w:highlight w:val="none"/>
          <w:lang w:val="en-US" w:eastAsia="zh-CN"/>
        </w:rPr>
        <w:t>13%专用发票</w:t>
      </w:r>
      <w:r>
        <w:rPr>
          <w:rFonts w:hint="eastAsia"/>
          <w:highlight w:val="none"/>
          <w:lang w:val="en-US" w:eastAsia="zh-CN"/>
        </w:rPr>
        <w:t>）</w:t>
      </w:r>
      <w:r>
        <w:rPr>
          <w:rFonts w:hint="default"/>
          <w:highlight w:val="none"/>
          <w:lang w:val="en-US" w:eastAsia="zh-CN"/>
        </w:rPr>
        <w:t>。</w:t>
      </w:r>
    </w:p>
    <w:p>
      <w:pPr>
        <w:pStyle w:val="2"/>
        <w:rPr>
          <w:sz w:val="21"/>
          <w:szCs w:val="21"/>
        </w:rPr>
      </w:pPr>
    </w:p>
    <w:p>
      <w:pPr>
        <w:rPr>
          <w:sz w:val="21"/>
          <w:szCs w:val="21"/>
        </w:rPr>
      </w:pPr>
    </w:p>
    <w:p>
      <w:pPr>
        <w:pStyle w:val="2"/>
        <w:rPr>
          <w:sz w:val="21"/>
          <w:szCs w:val="21"/>
        </w:rPr>
      </w:pPr>
    </w:p>
    <w:p>
      <w:pPr>
        <w:rPr>
          <w:sz w:val="21"/>
          <w:szCs w:val="21"/>
        </w:rPr>
      </w:pPr>
    </w:p>
    <w:p>
      <w:pPr>
        <w:pStyle w:val="2"/>
        <w:rPr>
          <w:sz w:val="21"/>
          <w:szCs w:val="21"/>
        </w:rPr>
      </w:pPr>
    </w:p>
    <w:p>
      <w:pPr>
        <w:rPr>
          <w:sz w:val="21"/>
          <w:szCs w:val="21"/>
        </w:rPr>
      </w:pPr>
    </w:p>
    <w:p>
      <w:pPr>
        <w:pStyle w:val="2"/>
      </w:pPr>
    </w:p>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numPr>
          <w:ilvl w:val="0"/>
          <w:numId w:val="9"/>
        </w:numPr>
        <w:spacing w:before="156" w:beforeLines="50" w:after="156" w:afterLines="50" w:line="360" w:lineRule="auto"/>
        <w:jc w:val="center"/>
        <w:outlineLvl w:val="0"/>
        <w:rPr>
          <w:rFonts w:hint="eastAsia"/>
          <w:b/>
          <w:bCs/>
          <w:color w:val="auto"/>
          <w:sz w:val="28"/>
          <w:szCs w:val="28"/>
          <w:highlight w:val="none"/>
        </w:rPr>
      </w:pPr>
      <w:bookmarkStart w:id="16" w:name="_Toc12818"/>
      <w:r>
        <w:rPr>
          <w:rFonts w:hint="eastAsia"/>
          <w:b/>
          <w:bCs/>
          <w:color w:val="auto"/>
          <w:sz w:val="28"/>
          <w:szCs w:val="28"/>
          <w:highlight w:val="none"/>
        </w:rPr>
        <w:t>合同文本</w:t>
      </w:r>
      <w:bookmarkEnd w:id="16"/>
    </w:p>
    <w:p>
      <w:pPr>
        <w:pStyle w:val="2"/>
        <w:widowControl w:val="0"/>
        <w:numPr>
          <w:numId w:val="0"/>
        </w:numPr>
        <w:jc w:val="both"/>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rPr>
          <w:rFonts w:hint="eastAsia"/>
          <w:lang w:eastAsia="zh-CN"/>
        </w:rPr>
      </w:pPr>
    </w:p>
    <w:p>
      <w:pPr>
        <w:rPr>
          <w:rFonts w:hint="eastAsia"/>
          <w:lang w:eastAsia="zh-CN"/>
        </w:rPr>
      </w:pPr>
    </w:p>
    <w:p>
      <w:pPr>
        <w:pStyle w:val="2"/>
        <w:rPr>
          <w:rFonts w:hint="eastAsia"/>
          <w:lang w:eastAsia="zh-CN"/>
        </w:rPr>
      </w:pPr>
    </w:p>
    <w:p>
      <w:pPr>
        <w:spacing w:line="276" w:lineRule="auto"/>
        <w:jc w:val="center"/>
        <w:rPr>
          <w:rFonts w:ascii="宋体" w:hAnsi="宋体"/>
          <w:bCs/>
          <w:sz w:val="20"/>
          <w:szCs w:val="22"/>
          <w:u w:val="single"/>
        </w:rPr>
      </w:pPr>
      <w:r>
        <w:rPr>
          <w:rFonts w:hint="eastAsia" w:ascii="宋体" w:hAnsi="宋体"/>
          <w:bCs/>
          <w:sz w:val="20"/>
          <w:szCs w:val="22"/>
          <w:lang w:val="en-US" w:eastAsia="zh-CN"/>
        </w:rPr>
        <w:t xml:space="preserve">                                                                 </w:t>
      </w:r>
      <w:r>
        <w:rPr>
          <w:rFonts w:hint="eastAsia" w:ascii="宋体" w:hAnsi="宋体"/>
          <w:bCs/>
          <w:sz w:val="20"/>
          <w:szCs w:val="22"/>
        </w:rPr>
        <w:t>合同编号：</w:t>
      </w:r>
    </w:p>
    <w:p>
      <w:pPr>
        <w:spacing w:line="276" w:lineRule="auto"/>
        <w:jc w:val="center"/>
        <w:rPr>
          <w:rFonts w:ascii="宋体" w:hAnsi="宋体"/>
          <w:sz w:val="22"/>
          <w:szCs w:val="22"/>
        </w:rPr>
      </w:pPr>
      <w:r>
        <w:rPr>
          <w:rFonts w:hint="eastAsia" w:ascii="宋体" w:hAnsi="宋体"/>
          <w:bCs/>
          <w:sz w:val="20"/>
          <w:szCs w:val="22"/>
        </w:rPr>
        <w:t xml:space="preserve">                                                                     签订地点：广州</w:t>
      </w: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rFonts w:hint="eastAsia"/>
          <w:b/>
          <w:sz w:val="36"/>
        </w:rPr>
      </w:pPr>
    </w:p>
    <w:p>
      <w:pPr>
        <w:spacing w:line="400" w:lineRule="exact"/>
        <w:jc w:val="center"/>
        <w:rPr>
          <w:rFonts w:hint="eastAsia"/>
          <w:b/>
          <w:sz w:val="36"/>
        </w:rPr>
      </w:pPr>
    </w:p>
    <w:p>
      <w:pPr>
        <w:spacing w:line="400" w:lineRule="exact"/>
        <w:jc w:val="center"/>
        <w:rPr>
          <w:rFonts w:hint="eastAsia"/>
          <w:b/>
          <w:sz w:val="36"/>
        </w:rPr>
      </w:pPr>
    </w:p>
    <w:p>
      <w:pPr>
        <w:spacing w:line="400" w:lineRule="exact"/>
        <w:jc w:val="center"/>
        <w:rPr>
          <w:rFonts w:hint="eastAsia"/>
          <w:b/>
          <w:sz w:val="36"/>
        </w:rPr>
      </w:pPr>
    </w:p>
    <w:p>
      <w:pPr>
        <w:spacing w:line="400" w:lineRule="exact"/>
        <w:jc w:val="center"/>
        <w:rPr>
          <w:rFonts w:hint="eastAsia"/>
          <w:b/>
          <w:sz w:val="36"/>
        </w:rPr>
      </w:pPr>
    </w:p>
    <w:p>
      <w:pPr>
        <w:spacing w:line="400" w:lineRule="exact"/>
        <w:jc w:val="center"/>
        <w:rPr>
          <w:b/>
          <w:sz w:val="10"/>
          <w:szCs w:val="10"/>
        </w:rPr>
      </w:pPr>
      <w:r>
        <w:rPr>
          <w:rFonts w:hint="eastAsia"/>
          <w:b/>
          <w:sz w:val="36"/>
        </w:rPr>
        <w:t>服务合同</w:t>
      </w:r>
    </w:p>
    <w:p>
      <w:pPr>
        <w:spacing w:line="400" w:lineRule="exact"/>
        <w:jc w:val="center"/>
        <w:rPr>
          <w:b/>
          <w:sz w:val="10"/>
          <w:szCs w:val="10"/>
        </w:rPr>
      </w:pPr>
    </w:p>
    <w:p>
      <w:pPr>
        <w:spacing w:line="400" w:lineRule="exact"/>
        <w:ind w:firstLine="2873" w:firstLineChars="795"/>
        <w:rPr>
          <w:b/>
          <w:sz w:val="36"/>
        </w:rPr>
      </w:pPr>
    </w:p>
    <w:p>
      <w:pPr>
        <w:spacing w:line="400" w:lineRule="exact"/>
        <w:ind w:firstLine="2873" w:firstLineChars="795"/>
        <w:rPr>
          <w:b/>
          <w:sz w:val="36"/>
        </w:rPr>
      </w:pPr>
    </w:p>
    <w:p>
      <w:pPr>
        <w:spacing w:line="400" w:lineRule="exact"/>
        <w:ind w:firstLine="2873" w:firstLineChars="795"/>
        <w:rPr>
          <w:b/>
          <w:sz w:val="36"/>
        </w:rPr>
      </w:pPr>
    </w:p>
    <w:p>
      <w:pPr>
        <w:spacing w:line="400" w:lineRule="exact"/>
        <w:ind w:firstLine="2873" w:firstLineChars="795"/>
        <w:rPr>
          <w:b/>
          <w:sz w:val="36"/>
        </w:rPr>
      </w:pPr>
    </w:p>
    <w:p>
      <w:pPr>
        <w:spacing w:line="400" w:lineRule="exact"/>
        <w:ind w:firstLine="2873" w:firstLineChars="795"/>
        <w:rPr>
          <w:b/>
          <w:sz w:val="36"/>
        </w:rPr>
      </w:pPr>
    </w:p>
    <w:p>
      <w:pPr>
        <w:spacing w:line="400" w:lineRule="exact"/>
        <w:ind w:firstLine="2873" w:firstLineChars="795"/>
        <w:rPr>
          <w:b/>
          <w:sz w:val="36"/>
        </w:rPr>
      </w:pPr>
    </w:p>
    <w:p>
      <w:pPr>
        <w:spacing w:line="400" w:lineRule="exact"/>
        <w:rPr>
          <w:b/>
          <w:sz w:val="36"/>
        </w:rPr>
      </w:pPr>
    </w:p>
    <w:p>
      <w:pPr>
        <w:spacing w:line="400" w:lineRule="exact"/>
        <w:ind w:firstLine="2873" w:firstLineChars="795"/>
        <w:rPr>
          <w:b/>
          <w:sz w:val="36"/>
        </w:rPr>
      </w:pPr>
    </w:p>
    <w:p>
      <w:pPr>
        <w:spacing w:line="360" w:lineRule="auto"/>
        <w:jc w:val="left"/>
        <w:rPr>
          <w:rFonts w:hint="default"/>
          <w:sz w:val="32"/>
          <w:szCs w:val="32"/>
          <w:u w:val="single"/>
          <w:lang w:val="en-US" w:eastAsia="zh-CN"/>
        </w:rPr>
      </w:pPr>
      <w:r>
        <w:rPr>
          <w:rFonts w:hint="eastAsia"/>
          <w:sz w:val="32"/>
          <w:szCs w:val="32"/>
        </w:rPr>
        <w:t>买方：</w:t>
      </w:r>
    </w:p>
    <w:p>
      <w:pPr>
        <w:spacing w:line="360" w:lineRule="auto"/>
        <w:jc w:val="left"/>
        <w:rPr>
          <w:sz w:val="32"/>
          <w:szCs w:val="32"/>
        </w:rPr>
      </w:pPr>
      <w:r>
        <w:rPr>
          <w:rFonts w:hint="eastAsia"/>
          <w:sz w:val="32"/>
          <w:szCs w:val="32"/>
        </w:rPr>
        <w:t>卖方：</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pPr>
        <w:spacing w:line="360" w:lineRule="auto"/>
        <w:rPr>
          <w:rFonts w:hint="default" w:eastAsia="宋体"/>
          <w:sz w:val="32"/>
          <w:szCs w:val="32"/>
          <w:u w:val="single"/>
          <w:lang w:val="en-US" w:eastAsia="zh-CN"/>
        </w:rPr>
      </w:pPr>
      <w:r>
        <w:rPr>
          <w:rFonts w:hint="eastAsia"/>
          <w:sz w:val="32"/>
          <w:szCs w:val="32"/>
        </w:rPr>
        <w:t>签订地点：</w:t>
      </w:r>
      <w:r>
        <w:rPr>
          <w:rFonts w:hint="eastAsia"/>
          <w:sz w:val="32"/>
          <w:szCs w:val="32"/>
          <w:u w:val="single"/>
        </w:rPr>
        <w:t xml:space="preserve"> </w:t>
      </w:r>
      <w:r>
        <w:rPr>
          <w:rFonts w:hint="eastAsia"/>
          <w:sz w:val="32"/>
          <w:szCs w:val="32"/>
          <w:u w:val="single"/>
          <w:lang w:val="en-US" w:eastAsia="zh-CN"/>
        </w:rPr>
        <w:t xml:space="preserve">        </w:t>
      </w:r>
    </w:p>
    <w:p>
      <w:pPr>
        <w:spacing w:line="360" w:lineRule="auto"/>
        <w:jc w:val="left"/>
        <w:rPr>
          <w:sz w:val="32"/>
          <w:szCs w:val="32"/>
          <w:u w:val="single"/>
        </w:rPr>
      </w:pPr>
      <w:r>
        <w:rPr>
          <w:rFonts w:hint="eastAsia"/>
          <w:sz w:val="32"/>
          <w:szCs w:val="32"/>
          <w:u w:val="single"/>
        </w:rPr>
        <w:t xml:space="preserve">                                </w:t>
      </w:r>
    </w:p>
    <w:p>
      <w:pPr>
        <w:spacing w:line="360" w:lineRule="auto"/>
        <w:ind w:firstLine="3092" w:firstLineChars="1100"/>
        <w:rPr>
          <w:rFonts w:hint="eastAsia" w:ascii="宋体" w:hAnsi="宋体"/>
          <w:b/>
          <w:sz w:val="28"/>
          <w:szCs w:val="28"/>
        </w:rPr>
      </w:pPr>
    </w:p>
    <w:p>
      <w:pPr>
        <w:spacing w:line="360" w:lineRule="auto"/>
        <w:ind w:firstLine="4216" w:firstLineChars="1500"/>
        <w:rPr>
          <w:rFonts w:hint="eastAsia" w:ascii="宋体" w:hAnsi="宋体"/>
          <w:b/>
          <w:sz w:val="28"/>
          <w:szCs w:val="28"/>
        </w:rPr>
      </w:pPr>
    </w:p>
    <w:p>
      <w:pPr>
        <w:pStyle w:val="2"/>
        <w:rPr>
          <w:rFonts w:hint="eastAsia" w:ascii="宋体" w:hAnsi="宋体"/>
          <w:b/>
          <w:sz w:val="28"/>
          <w:szCs w:val="28"/>
        </w:rPr>
      </w:pPr>
    </w:p>
    <w:p>
      <w:pPr>
        <w:rPr>
          <w:rFonts w:hint="eastAsia" w:ascii="宋体" w:hAnsi="宋体"/>
          <w:b/>
          <w:sz w:val="28"/>
          <w:szCs w:val="28"/>
        </w:rPr>
      </w:pPr>
    </w:p>
    <w:p>
      <w:pPr>
        <w:spacing w:line="360" w:lineRule="auto"/>
        <w:ind w:firstLine="4216" w:firstLineChars="1500"/>
        <w:rPr>
          <w:rFonts w:ascii="宋体" w:hAnsi="宋体"/>
          <w:b/>
          <w:sz w:val="28"/>
          <w:szCs w:val="28"/>
        </w:rPr>
      </w:pPr>
      <w:r>
        <w:rPr>
          <w:rFonts w:hint="eastAsia" w:ascii="宋体" w:hAnsi="宋体"/>
          <w:b/>
          <w:sz w:val="28"/>
          <w:szCs w:val="28"/>
        </w:rPr>
        <w:t>服务合同</w:t>
      </w:r>
    </w:p>
    <w:p>
      <w:pPr>
        <w:spacing w:line="276" w:lineRule="auto"/>
        <w:ind w:firstLine="7558" w:firstLineChars="4199"/>
        <w:rPr>
          <w:rFonts w:hint="eastAsia" w:ascii="宋体" w:hAnsi="宋体"/>
          <w:bCs/>
          <w:sz w:val="18"/>
          <w:szCs w:val="21"/>
          <w:lang w:val="en-US" w:eastAsia="zh-CN"/>
        </w:rPr>
      </w:pPr>
      <w:r>
        <w:rPr>
          <w:rFonts w:hint="eastAsia" w:ascii="宋体" w:hAnsi="宋体"/>
          <w:bCs/>
          <w:sz w:val="18"/>
          <w:szCs w:val="21"/>
        </w:rPr>
        <w:t>合同编号：</w:t>
      </w:r>
      <w:r>
        <w:rPr>
          <w:rFonts w:hint="eastAsia" w:ascii="宋体" w:hAnsi="宋体"/>
          <w:bCs/>
          <w:sz w:val="18"/>
          <w:szCs w:val="21"/>
          <w:lang w:val="en-US" w:eastAsia="zh-CN"/>
        </w:rPr>
        <w:t xml:space="preserve"> </w:t>
      </w:r>
    </w:p>
    <w:p>
      <w:pPr>
        <w:spacing w:line="276" w:lineRule="auto"/>
        <w:ind w:firstLine="7558" w:firstLineChars="4199"/>
        <w:rPr>
          <w:rFonts w:ascii="宋体" w:hAnsi="宋体"/>
          <w:bCs/>
          <w:sz w:val="18"/>
          <w:szCs w:val="21"/>
          <w:u w:val="single"/>
        </w:rPr>
      </w:pPr>
      <w:r>
        <w:rPr>
          <w:rFonts w:hint="eastAsia" w:ascii="宋体" w:hAnsi="宋体"/>
          <w:bCs/>
          <w:sz w:val="18"/>
          <w:szCs w:val="21"/>
        </w:rPr>
        <w:t>签订地点：广州</w:t>
      </w:r>
    </w:p>
    <w:p>
      <w:pPr>
        <w:ind w:firstLine="803" w:firstLineChars="400"/>
        <w:rPr>
          <w:rFonts w:hint="default" w:eastAsia="宋体"/>
          <w:b/>
          <w:sz w:val="28"/>
          <w:szCs w:val="28"/>
          <w:lang w:val="en-US" w:eastAsia="zh-CN"/>
        </w:rPr>
      </w:pPr>
      <w:r>
        <w:rPr>
          <w:rFonts w:hint="eastAsia" w:ascii="宋体" w:hAnsi="宋体"/>
          <w:b/>
          <w:sz w:val="20"/>
          <w:szCs w:val="18"/>
        </w:rPr>
        <w:t>甲方（需方）：</w:t>
      </w:r>
    </w:p>
    <w:p>
      <w:pPr>
        <w:ind w:firstLine="803" w:firstLineChars="400"/>
        <w:rPr>
          <w:rFonts w:hint="eastAsia" w:ascii="宋体" w:hAnsi="宋体" w:eastAsia="宋体"/>
          <w:b/>
          <w:sz w:val="20"/>
          <w:szCs w:val="18"/>
          <w:u w:val="single"/>
          <w:lang w:val="en-US" w:eastAsia="zh-CN"/>
        </w:rPr>
      </w:pPr>
      <w:r>
        <w:rPr>
          <w:rFonts w:hint="eastAsia" w:ascii="宋体" w:hAnsi="宋体"/>
          <w:b/>
          <w:sz w:val="20"/>
          <w:szCs w:val="18"/>
        </w:rPr>
        <w:t>乙方（供方）:</w:t>
      </w:r>
      <w:r>
        <w:rPr>
          <w:rFonts w:hint="eastAsia" w:ascii="宋体" w:hAnsi="宋体"/>
          <w:b/>
          <w:sz w:val="20"/>
          <w:szCs w:val="18"/>
          <w:lang w:val="en-US" w:eastAsia="zh-CN"/>
        </w:rPr>
        <w:t xml:space="preserve"> </w:t>
      </w:r>
    </w:p>
    <w:p>
      <w:pPr>
        <w:adjustRightInd w:val="0"/>
        <w:snapToGrid w:val="0"/>
        <w:spacing w:line="300" w:lineRule="auto"/>
        <w:ind w:left="321" w:leftChars="153" w:firstLine="541" w:firstLineChars="301"/>
        <w:jc w:val="left"/>
        <w:rPr>
          <w:rFonts w:ascii="宋体" w:hAnsi="宋体"/>
          <w:sz w:val="18"/>
          <w:szCs w:val="18"/>
        </w:rPr>
      </w:pPr>
      <w:r>
        <w:rPr>
          <w:rFonts w:ascii="宋体" w:hAnsi="宋体"/>
          <w:sz w:val="18"/>
          <w:szCs w:val="18"/>
        </w:rPr>
        <w:t>依据《中华人民共和国</w:t>
      </w:r>
      <w:r>
        <w:rPr>
          <w:rFonts w:hint="eastAsia" w:ascii="宋体" w:hAnsi="宋体"/>
          <w:sz w:val="18"/>
          <w:szCs w:val="18"/>
        </w:rPr>
        <w:t>民</w:t>
      </w:r>
      <w:r>
        <w:rPr>
          <w:rFonts w:ascii="宋体" w:hAnsi="宋体"/>
          <w:sz w:val="18"/>
          <w:szCs w:val="18"/>
        </w:rPr>
        <w:t>法</w:t>
      </w:r>
      <w:r>
        <w:rPr>
          <w:rFonts w:hint="eastAsia" w:ascii="宋体" w:hAnsi="宋体"/>
          <w:sz w:val="18"/>
          <w:szCs w:val="18"/>
        </w:rPr>
        <w:t>典</w:t>
      </w:r>
      <w:r>
        <w:rPr>
          <w:rFonts w:ascii="宋体" w:hAnsi="宋体"/>
          <w:sz w:val="18"/>
          <w:szCs w:val="18"/>
        </w:rPr>
        <w:t>》及相关法律、法规的规定，经</w:t>
      </w:r>
      <w:r>
        <w:rPr>
          <w:rFonts w:hint="eastAsia" w:ascii="宋体" w:hAnsi="宋体"/>
          <w:sz w:val="18"/>
          <w:szCs w:val="18"/>
        </w:rPr>
        <w:t>甲乙</w:t>
      </w:r>
      <w:r>
        <w:rPr>
          <w:rFonts w:ascii="宋体" w:hAnsi="宋体"/>
          <w:sz w:val="18"/>
          <w:szCs w:val="18"/>
        </w:rPr>
        <w:t>双方协商一致，就甲方向乙方购买的下列产品及技术服务，签订本合同，以便共同遵守。</w:t>
      </w:r>
    </w:p>
    <w:p>
      <w:pPr>
        <w:numPr>
          <w:ilvl w:val="0"/>
          <w:numId w:val="10"/>
        </w:numPr>
        <w:spacing w:line="300" w:lineRule="auto"/>
        <w:rPr>
          <w:rFonts w:ascii="宋体" w:hAnsi="宋体"/>
          <w:b/>
          <w:sz w:val="18"/>
          <w:szCs w:val="18"/>
        </w:rPr>
      </w:pPr>
      <w:r>
        <w:rPr>
          <w:rFonts w:hint="eastAsia" w:ascii="宋体" w:hAnsi="宋体"/>
          <w:b/>
          <w:sz w:val="18"/>
          <w:szCs w:val="18"/>
        </w:rPr>
        <w:t>产品价格</w:t>
      </w:r>
    </w:p>
    <w:p>
      <w:pPr>
        <w:adjustRightInd w:val="0"/>
        <w:snapToGrid w:val="0"/>
        <w:spacing w:line="300" w:lineRule="auto"/>
        <w:ind w:firstLine="264" w:firstLineChars="146"/>
        <w:jc w:val="left"/>
        <w:rPr>
          <w:rFonts w:ascii="宋体" w:hAnsi="宋体"/>
          <w:b/>
          <w:sz w:val="18"/>
          <w:szCs w:val="18"/>
        </w:rPr>
      </w:pPr>
    </w:p>
    <w:p>
      <w:pPr>
        <w:numPr>
          <w:ilvl w:val="0"/>
          <w:numId w:val="10"/>
        </w:numPr>
        <w:adjustRightInd w:val="0"/>
        <w:snapToGrid w:val="0"/>
        <w:spacing w:line="300" w:lineRule="auto"/>
        <w:jc w:val="left"/>
        <w:rPr>
          <w:rFonts w:ascii="宋体" w:hAnsi="宋体"/>
          <w:b/>
          <w:sz w:val="18"/>
          <w:szCs w:val="18"/>
        </w:rPr>
      </w:pPr>
      <w:r>
        <w:rPr>
          <w:rFonts w:hint="eastAsia" w:ascii="宋体" w:hAnsi="宋体"/>
          <w:b/>
          <w:sz w:val="18"/>
          <w:szCs w:val="18"/>
        </w:rPr>
        <w:t>项目概况、</w:t>
      </w:r>
      <w:r>
        <w:rPr>
          <w:rFonts w:ascii="宋体" w:hAnsi="宋体"/>
          <w:b/>
          <w:sz w:val="18"/>
          <w:szCs w:val="18"/>
        </w:rPr>
        <w:t>付款</w:t>
      </w:r>
      <w:r>
        <w:rPr>
          <w:rFonts w:hint="eastAsia" w:ascii="宋体" w:hAnsi="宋体"/>
          <w:b/>
          <w:sz w:val="18"/>
          <w:szCs w:val="18"/>
        </w:rPr>
        <w:t>时间、付款</w:t>
      </w:r>
      <w:r>
        <w:rPr>
          <w:rFonts w:ascii="宋体" w:hAnsi="宋体"/>
          <w:b/>
          <w:sz w:val="18"/>
          <w:szCs w:val="18"/>
        </w:rPr>
        <w:t>方式：</w:t>
      </w:r>
    </w:p>
    <w:p>
      <w:pPr>
        <w:adjustRightInd w:val="0"/>
        <w:snapToGrid w:val="0"/>
        <w:spacing w:line="320" w:lineRule="exact"/>
        <w:ind w:firstLine="723" w:firstLineChars="400"/>
        <w:jc w:val="left"/>
        <w:rPr>
          <w:rFonts w:ascii="宋体" w:hAnsi="宋体"/>
          <w:b/>
          <w:sz w:val="18"/>
          <w:szCs w:val="18"/>
        </w:rPr>
      </w:pPr>
      <w:r>
        <w:rPr>
          <w:rFonts w:ascii="宋体" w:hAnsi="宋体"/>
          <w:b/>
          <w:sz w:val="18"/>
          <w:szCs w:val="18"/>
        </w:rPr>
        <w:t>1</w:t>
      </w:r>
      <w:r>
        <w:rPr>
          <w:rFonts w:hint="eastAsia" w:ascii="宋体" w:hAnsi="宋体"/>
          <w:b/>
          <w:sz w:val="18"/>
          <w:szCs w:val="18"/>
        </w:rPr>
        <w:t>、项目概况：合同总金额含税为：</w:t>
      </w:r>
      <w:r>
        <w:rPr>
          <w:rFonts w:hint="eastAsia" w:ascii="宋体" w:hAnsi="宋体"/>
          <w:b/>
          <w:sz w:val="18"/>
          <w:szCs w:val="18"/>
          <w:lang w:val="en-US" w:eastAsia="zh-CN"/>
        </w:rPr>
        <w:t xml:space="preserve">  </w:t>
      </w:r>
      <w:r>
        <w:rPr>
          <w:rFonts w:hint="eastAsia" w:ascii="宋体" w:hAnsi="宋体"/>
          <w:b/>
          <w:sz w:val="18"/>
          <w:szCs w:val="18"/>
        </w:rPr>
        <w:t>元（大写:</w:t>
      </w:r>
      <w:r>
        <w:rPr>
          <w:rFonts w:hint="eastAsia" w:ascii="宋体" w:hAnsi="宋体"/>
          <w:b/>
          <w:sz w:val="18"/>
          <w:szCs w:val="18"/>
          <w:lang w:val="en-US" w:eastAsia="zh-CN"/>
        </w:rPr>
        <w:t xml:space="preserve"> </w:t>
      </w:r>
      <w:r>
        <w:rPr>
          <w:rFonts w:hint="eastAsia" w:ascii="宋体" w:hAnsi="宋体"/>
          <w:b/>
          <w:sz w:val="18"/>
          <w:szCs w:val="18"/>
        </w:rPr>
        <w:t>）</w:t>
      </w:r>
    </w:p>
    <w:p>
      <w:pPr>
        <w:adjustRightInd w:val="0"/>
        <w:snapToGrid w:val="0"/>
        <w:spacing w:line="320" w:lineRule="exact"/>
        <w:ind w:firstLine="723" w:firstLineChars="400"/>
        <w:jc w:val="left"/>
        <w:rPr>
          <w:rFonts w:hint="eastAsia" w:ascii="宋体" w:hAnsi="宋体"/>
          <w:sz w:val="18"/>
          <w:szCs w:val="18"/>
        </w:rPr>
      </w:pPr>
      <w:r>
        <w:rPr>
          <w:rFonts w:hint="eastAsia" w:ascii="宋体" w:hAnsi="宋体"/>
          <w:b/>
          <w:bCs/>
          <w:sz w:val="18"/>
          <w:szCs w:val="18"/>
        </w:rPr>
        <w:t>2、</w:t>
      </w:r>
      <w:r>
        <w:rPr>
          <w:rFonts w:hint="eastAsia" w:ascii="宋体" w:hAnsi="宋体"/>
          <w:sz w:val="18"/>
          <w:szCs w:val="18"/>
        </w:rPr>
        <w:t>付款时间：</w:t>
      </w:r>
      <w:r>
        <w:rPr>
          <w:rFonts w:hint="eastAsia" w:ascii="宋体" w:hAnsi="宋体" w:cs="宋体"/>
          <w:sz w:val="18"/>
          <w:szCs w:val="18"/>
        </w:rPr>
        <w:t>乙方安装调试达到可使用状态，甲方验收完毕后支付。</w:t>
      </w:r>
    </w:p>
    <w:p>
      <w:pPr>
        <w:spacing w:line="320" w:lineRule="exact"/>
        <w:ind w:firstLine="682" w:firstLineChars="379"/>
        <w:rPr>
          <w:rFonts w:ascii="宋体" w:hAnsi="宋体"/>
          <w:sz w:val="18"/>
          <w:szCs w:val="18"/>
        </w:rPr>
      </w:pPr>
      <w:r>
        <w:rPr>
          <w:rFonts w:hint="eastAsia" w:ascii="宋体" w:hAnsi="宋体"/>
          <w:sz w:val="18"/>
          <w:szCs w:val="18"/>
        </w:rPr>
        <w:t>A、签署合同设备安装完毕甲方验收后，设备对接平台</w:t>
      </w:r>
      <w:r>
        <w:rPr>
          <w:rFonts w:hint="eastAsia" w:ascii="宋体" w:hAnsi="宋体"/>
          <w:b/>
          <w:bCs/>
          <w:sz w:val="18"/>
          <w:szCs w:val="18"/>
        </w:rPr>
        <w:t>。</w:t>
      </w:r>
    </w:p>
    <w:p>
      <w:pPr>
        <w:spacing w:line="320" w:lineRule="exact"/>
        <w:ind w:firstLine="723" w:firstLineChars="400"/>
        <w:rPr>
          <w:rFonts w:ascii="宋体" w:hAnsi="宋体"/>
          <w:sz w:val="18"/>
          <w:szCs w:val="18"/>
        </w:rPr>
      </w:pPr>
      <w:r>
        <w:rPr>
          <w:rFonts w:hint="eastAsia" w:ascii="宋体" w:hAnsi="宋体"/>
          <w:b/>
          <w:sz w:val="18"/>
          <w:szCs w:val="18"/>
        </w:rPr>
        <w:t>3、</w:t>
      </w:r>
      <w:r>
        <w:rPr>
          <w:rFonts w:hint="eastAsia" w:ascii="宋体" w:hAnsi="宋体"/>
          <w:sz w:val="18"/>
          <w:szCs w:val="18"/>
        </w:rPr>
        <w:t>乙方仅接受人民币汇款方式收款，甲方付款时请备注工程名称，乙方唯一指定收款账户信息如下：</w:t>
      </w:r>
    </w:p>
    <w:p>
      <w:pPr>
        <w:adjustRightInd w:val="0"/>
        <w:snapToGrid w:val="0"/>
        <w:spacing w:line="320" w:lineRule="exact"/>
        <w:ind w:firstLine="964" w:firstLineChars="536"/>
        <w:jc w:val="left"/>
        <w:rPr>
          <w:rFonts w:hint="eastAsia" w:ascii="宋体" w:hAnsi="宋体"/>
          <w:sz w:val="18"/>
          <w:szCs w:val="18"/>
          <w:lang w:val="en-US" w:eastAsia="zh-CN"/>
        </w:rPr>
      </w:pPr>
      <w:r>
        <w:rPr>
          <w:rFonts w:hint="eastAsia" w:ascii="宋体" w:hAnsi="宋体"/>
          <w:sz w:val="18"/>
          <w:szCs w:val="18"/>
        </w:rPr>
        <w:t>公司名称：</w:t>
      </w:r>
      <w:r>
        <w:rPr>
          <w:rFonts w:hint="eastAsia" w:ascii="宋体" w:hAnsi="宋体"/>
          <w:sz w:val="18"/>
          <w:szCs w:val="18"/>
          <w:lang w:val="en-US" w:eastAsia="zh-CN"/>
        </w:rPr>
        <w:t xml:space="preserve"> </w:t>
      </w:r>
    </w:p>
    <w:p>
      <w:pPr>
        <w:adjustRightInd w:val="0"/>
        <w:snapToGrid w:val="0"/>
        <w:spacing w:line="320" w:lineRule="exact"/>
        <w:ind w:firstLine="964" w:firstLineChars="536"/>
        <w:jc w:val="left"/>
        <w:rPr>
          <w:rFonts w:hint="eastAsia" w:ascii="宋体" w:hAnsi="宋体" w:eastAsia="宋体"/>
          <w:sz w:val="18"/>
          <w:szCs w:val="18"/>
          <w:lang w:eastAsia="zh-CN"/>
        </w:rPr>
      </w:pPr>
      <w:r>
        <w:rPr>
          <w:rFonts w:hint="eastAsia" w:ascii="宋体" w:hAnsi="宋体"/>
          <w:sz w:val="18"/>
          <w:szCs w:val="18"/>
        </w:rPr>
        <w:t xml:space="preserve">公司税号： </w:t>
      </w:r>
      <w:r>
        <w:rPr>
          <w:rFonts w:hint="eastAsia" w:ascii="宋体" w:hAnsi="宋体"/>
          <w:sz w:val="18"/>
          <w:szCs w:val="18"/>
          <w:lang w:val="en-US" w:eastAsia="zh-CN"/>
        </w:rPr>
        <w:t xml:space="preserve"> </w:t>
      </w:r>
    </w:p>
    <w:p>
      <w:pPr>
        <w:adjustRightInd w:val="0"/>
        <w:snapToGrid w:val="0"/>
        <w:spacing w:line="320" w:lineRule="exact"/>
        <w:ind w:firstLine="964" w:firstLineChars="536"/>
        <w:jc w:val="left"/>
        <w:rPr>
          <w:rFonts w:hint="eastAsia" w:ascii="宋体" w:hAnsi="宋体" w:eastAsia="宋体"/>
          <w:sz w:val="18"/>
          <w:szCs w:val="18"/>
          <w:lang w:eastAsia="zh-CN"/>
        </w:rPr>
      </w:pPr>
      <w:r>
        <w:rPr>
          <w:rFonts w:hint="eastAsia" w:ascii="宋体" w:hAnsi="宋体"/>
          <w:sz w:val="18"/>
          <w:szCs w:val="18"/>
        </w:rPr>
        <w:t>公司地址：</w:t>
      </w:r>
      <w:r>
        <w:rPr>
          <w:rFonts w:hint="eastAsia" w:ascii="宋体" w:hAnsi="宋体"/>
          <w:sz w:val="18"/>
          <w:szCs w:val="18"/>
          <w:lang w:val="en-US" w:eastAsia="zh-CN"/>
        </w:rPr>
        <w:t xml:space="preserve"> </w:t>
      </w:r>
    </w:p>
    <w:p>
      <w:pPr>
        <w:adjustRightInd w:val="0"/>
        <w:snapToGrid w:val="0"/>
        <w:spacing w:line="320" w:lineRule="exact"/>
        <w:ind w:firstLine="964" w:firstLineChars="536"/>
        <w:jc w:val="left"/>
        <w:rPr>
          <w:rFonts w:hint="eastAsia" w:ascii="宋体" w:hAnsi="宋体" w:eastAsia="宋体"/>
          <w:sz w:val="18"/>
          <w:szCs w:val="18"/>
          <w:lang w:eastAsia="zh-CN"/>
        </w:rPr>
      </w:pPr>
      <w:r>
        <w:rPr>
          <w:rFonts w:hint="eastAsia" w:ascii="宋体" w:hAnsi="宋体"/>
          <w:sz w:val="18"/>
          <w:szCs w:val="18"/>
        </w:rPr>
        <w:t>开户银行：</w:t>
      </w:r>
      <w:r>
        <w:rPr>
          <w:rFonts w:hint="eastAsia" w:ascii="宋体" w:hAnsi="宋体"/>
          <w:sz w:val="18"/>
          <w:szCs w:val="18"/>
          <w:lang w:val="en-US" w:eastAsia="zh-CN"/>
        </w:rPr>
        <w:t xml:space="preserve"> </w:t>
      </w:r>
    </w:p>
    <w:p>
      <w:pPr>
        <w:adjustRightInd w:val="0"/>
        <w:snapToGrid w:val="0"/>
        <w:spacing w:line="320" w:lineRule="exact"/>
        <w:ind w:firstLine="964" w:firstLineChars="536"/>
        <w:jc w:val="left"/>
        <w:rPr>
          <w:rFonts w:hint="eastAsia" w:ascii="宋体" w:hAnsi="宋体" w:eastAsia="宋体"/>
          <w:sz w:val="18"/>
          <w:szCs w:val="18"/>
          <w:lang w:eastAsia="zh-CN"/>
        </w:rPr>
      </w:pPr>
      <w:r>
        <w:rPr>
          <w:rFonts w:hint="eastAsia" w:ascii="宋体" w:hAnsi="宋体"/>
          <w:sz w:val="18"/>
          <w:szCs w:val="18"/>
        </w:rPr>
        <w:t>开户账号：</w:t>
      </w:r>
      <w:r>
        <w:rPr>
          <w:rFonts w:hint="eastAsia" w:ascii="宋体" w:hAnsi="宋体"/>
          <w:sz w:val="18"/>
          <w:szCs w:val="18"/>
          <w:lang w:val="en-US" w:eastAsia="zh-CN"/>
        </w:rPr>
        <w:t xml:space="preserve"> </w:t>
      </w:r>
    </w:p>
    <w:p>
      <w:pPr>
        <w:adjustRightInd w:val="0"/>
        <w:snapToGrid w:val="0"/>
        <w:spacing w:line="320" w:lineRule="exact"/>
        <w:ind w:left="294" w:leftChars="140" w:firstLine="405" w:firstLineChars="224"/>
        <w:jc w:val="left"/>
        <w:rPr>
          <w:rFonts w:ascii="宋体" w:hAnsi="宋体"/>
          <w:color w:val="000000"/>
          <w:sz w:val="18"/>
          <w:szCs w:val="18"/>
        </w:rPr>
      </w:pPr>
      <w:r>
        <w:rPr>
          <w:rFonts w:hint="eastAsia" w:ascii="宋体" w:hAnsi="宋体"/>
          <w:b/>
          <w:sz w:val="18"/>
          <w:szCs w:val="18"/>
        </w:rPr>
        <w:t>4、</w:t>
      </w:r>
      <w:r>
        <w:rPr>
          <w:rFonts w:hint="eastAsia" w:ascii="宋体" w:hAnsi="宋体"/>
          <w:color w:val="000000"/>
          <w:sz w:val="18"/>
          <w:szCs w:val="18"/>
        </w:rPr>
        <w:t>乙方按实际服务费金额给甲方开具（</w:t>
      </w:r>
      <w:r>
        <w:rPr>
          <w:rFonts w:hint="eastAsia" w:ascii="宋体" w:hAnsi="宋体"/>
          <w:b/>
          <w:color w:val="000000"/>
          <w:sz w:val="18"/>
          <w:szCs w:val="18"/>
        </w:rPr>
        <w:t>请选择</w:t>
      </w:r>
      <w:r>
        <w:rPr>
          <w:rFonts w:hint="eastAsia" w:ascii="宋体" w:hAnsi="宋体"/>
          <w:color w:val="000000"/>
          <w:sz w:val="18"/>
          <w:szCs w:val="18"/>
        </w:rPr>
        <w:t>）</w:t>
      </w:r>
      <w:r>
        <w:rPr>
          <w:rFonts w:hint="eastAsia" w:ascii="宋体" w:hAnsi="宋体"/>
          <w:color w:val="000000"/>
          <w:sz w:val="18"/>
          <w:szCs w:val="18"/>
        </w:rPr>
        <w:sym w:font="Wingdings 2" w:char="0052"/>
      </w:r>
      <w:r>
        <w:rPr>
          <w:rFonts w:hint="eastAsia" w:ascii="宋体" w:hAnsi="宋体"/>
          <w:color w:val="000000"/>
          <w:sz w:val="18"/>
          <w:szCs w:val="18"/>
        </w:rPr>
        <w:t xml:space="preserve">增值税专用发票 </w:t>
      </w:r>
      <w:r>
        <w:rPr>
          <w:rFonts w:hint="eastAsia" w:ascii="宋体" w:hAnsi="宋体"/>
          <w:color w:val="000000"/>
          <w:sz w:val="18"/>
          <w:szCs w:val="18"/>
          <w:lang w:eastAsia="zh-CN"/>
        </w:rPr>
        <w:t>□</w:t>
      </w:r>
      <w:r>
        <w:rPr>
          <w:rFonts w:hint="eastAsia" w:ascii="宋体" w:hAnsi="宋体"/>
          <w:color w:val="000000"/>
          <w:sz w:val="18"/>
          <w:szCs w:val="18"/>
        </w:rPr>
        <w:t xml:space="preserve">增值税普通发票。请正确填写开票资料：                    </w:t>
      </w:r>
      <w:r>
        <w:rPr>
          <w:rFonts w:ascii="宋体" w:hAnsi="宋体"/>
          <w:color w:val="000000"/>
          <w:sz w:val="18"/>
          <w:szCs w:val="18"/>
        </w:rPr>
        <w:t xml:space="preserve">  </w:t>
      </w:r>
    </w:p>
    <w:p>
      <w:pPr>
        <w:adjustRightInd w:val="0"/>
        <w:snapToGrid w:val="0"/>
        <w:spacing w:line="320" w:lineRule="exact"/>
        <w:ind w:firstLine="815" w:firstLineChars="451"/>
        <w:jc w:val="left"/>
        <w:rPr>
          <w:rFonts w:ascii="宋体" w:hAnsi="宋体"/>
          <w:b/>
          <w:color w:val="000000"/>
          <w:sz w:val="18"/>
          <w:szCs w:val="18"/>
        </w:rPr>
      </w:pPr>
      <w:r>
        <w:rPr>
          <w:rFonts w:hint="eastAsia" w:ascii="宋体" w:hAnsi="宋体"/>
          <w:b/>
          <w:color w:val="000000"/>
          <w:sz w:val="18"/>
          <w:szCs w:val="18"/>
        </w:rPr>
        <w:t>开发票需填写以下信息：</w:t>
      </w:r>
    </w:p>
    <w:p>
      <w:pPr>
        <w:wordWrap w:val="0"/>
        <w:adjustRightInd w:val="0"/>
        <w:snapToGrid w:val="0"/>
        <w:spacing w:line="320" w:lineRule="exact"/>
        <w:ind w:firstLine="811" w:firstLineChars="451"/>
        <w:jc w:val="left"/>
        <w:rPr>
          <w:rFonts w:ascii="宋体" w:hAnsi="宋体"/>
          <w:color w:val="000000"/>
          <w:sz w:val="18"/>
          <w:szCs w:val="18"/>
        </w:rPr>
      </w:pPr>
      <w:r>
        <w:rPr>
          <w:rFonts w:hint="eastAsia" w:ascii="宋体" w:hAnsi="宋体"/>
          <w:color w:val="000000"/>
          <w:sz w:val="18"/>
          <w:szCs w:val="18"/>
        </w:rPr>
        <w:t>公司名称：</w:t>
      </w:r>
    </w:p>
    <w:p>
      <w:pPr>
        <w:wordWrap w:val="0"/>
        <w:adjustRightInd w:val="0"/>
        <w:snapToGrid w:val="0"/>
        <w:spacing w:line="320" w:lineRule="exact"/>
        <w:ind w:firstLine="811" w:firstLineChars="451"/>
        <w:jc w:val="lef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纳税人识别号：</w:t>
      </w:r>
    </w:p>
    <w:p>
      <w:pPr>
        <w:wordWrap w:val="0"/>
        <w:adjustRightInd w:val="0"/>
        <w:snapToGrid w:val="0"/>
        <w:spacing w:line="320" w:lineRule="exact"/>
        <w:ind w:firstLine="811" w:firstLineChars="451"/>
        <w:jc w:val="lef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公司地址：</w:t>
      </w:r>
    </w:p>
    <w:p>
      <w:pPr>
        <w:wordWrap w:val="0"/>
        <w:adjustRightInd w:val="0"/>
        <w:snapToGrid w:val="0"/>
        <w:spacing w:line="320" w:lineRule="exact"/>
        <w:ind w:firstLine="811" w:firstLineChars="451"/>
        <w:jc w:val="lef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公司电话：</w:t>
      </w:r>
    </w:p>
    <w:p>
      <w:pPr>
        <w:wordWrap w:val="0"/>
        <w:adjustRightInd w:val="0"/>
        <w:snapToGrid w:val="0"/>
        <w:spacing w:line="320" w:lineRule="exact"/>
        <w:ind w:firstLine="811" w:firstLineChars="451"/>
        <w:jc w:val="lef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开户银行：</w:t>
      </w:r>
    </w:p>
    <w:p>
      <w:pPr>
        <w:wordWrap w:val="0"/>
        <w:adjustRightInd w:val="0"/>
        <w:snapToGrid w:val="0"/>
        <w:spacing w:line="320" w:lineRule="exact"/>
        <w:ind w:firstLine="811" w:firstLineChars="451"/>
        <w:jc w:val="lef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银行账号：</w:t>
      </w:r>
    </w:p>
    <w:p>
      <w:pPr>
        <w:spacing w:line="320" w:lineRule="exact"/>
        <w:ind w:firstLine="1080" w:firstLineChars="600"/>
        <w:rPr>
          <w:rFonts w:ascii="宋体" w:hAnsi="宋体"/>
          <w:color w:val="000000"/>
          <w:sz w:val="18"/>
          <w:szCs w:val="18"/>
        </w:rPr>
      </w:pPr>
      <w:r>
        <w:rPr>
          <w:rFonts w:hint="eastAsia" w:ascii="宋体" w:hAnsi="宋体"/>
          <w:color w:val="000000"/>
          <w:sz w:val="18"/>
          <w:szCs w:val="18"/>
        </w:rPr>
        <w:t xml:space="preserve">发票备注一栏需填写以下信息： </w:t>
      </w:r>
      <w:r>
        <w:rPr>
          <w:rFonts w:ascii="宋体" w:hAnsi="宋体"/>
          <w:color w:val="000000"/>
          <w:sz w:val="18"/>
          <w:szCs w:val="18"/>
        </w:rPr>
        <w:t xml:space="preserve">  </w:t>
      </w:r>
    </w:p>
    <w:p>
      <w:pPr>
        <w:spacing w:line="320" w:lineRule="exact"/>
        <w:ind w:firstLine="361" w:firstLineChars="200"/>
        <w:rPr>
          <w:rFonts w:ascii="宋体" w:hAnsi="宋体"/>
          <w:b/>
          <w:sz w:val="18"/>
          <w:szCs w:val="18"/>
        </w:rPr>
      </w:pPr>
      <w:r>
        <w:rPr>
          <w:rFonts w:ascii="宋体" w:hAnsi="宋体"/>
          <w:b/>
          <w:sz w:val="18"/>
          <w:szCs w:val="18"/>
        </w:rPr>
        <w:t>三、产品运输、运费、货期、货物交付：</w:t>
      </w:r>
    </w:p>
    <w:p>
      <w:pPr>
        <w:adjustRightInd w:val="0"/>
        <w:snapToGrid w:val="0"/>
        <w:spacing w:line="320" w:lineRule="exact"/>
        <w:ind w:firstLine="670" w:firstLineChars="371"/>
        <w:jc w:val="left"/>
        <w:rPr>
          <w:rFonts w:ascii="宋体" w:hAnsi="宋体"/>
          <w:sz w:val="18"/>
          <w:szCs w:val="18"/>
        </w:rPr>
      </w:pPr>
      <w:r>
        <w:rPr>
          <w:rFonts w:ascii="宋体" w:hAnsi="宋体"/>
          <w:b/>
          <w:sz w:val="18"/>
          <w:szCs w:val="18"/>
        </w:rPr>
        <w:t>1</w:t>
      </w:r>
      <w:r>
        <w:rPr>
          <w:rFonts w:hint="eastAsia" w:ascii="宋体" w:hAnsi="宋体"/>
          <w:b/>
          <w:sz w:val="18"/>
          <w:szCs w:val="18"/>
        </w:rPr>
        <w:t>、</w:t>
      </w:r>
      <w:r>
        <w:rPr>
          <w:rFonts w:ascii="宋体" w:hAnsi="宋体"/>
          <w:sz w:val="18"/>
          <w:szCs w:val="18"/>
        </w:rPr>
        <w:t>运输费用：合同设备所需运输费、装卸</w:t>
      </w:r>
      <w:r>
        <w:rPr>
          <w:rFonts w:hint="eastAsia" w:ascii="宋体" w:hAnsi="宋体"/>
          <w:sz w:val="18"/>
          <w:szCs w:val="18"/>
        </w:rPr>
        <w:t>费</w:t>
      </w:r>
      <w:r>
        <w:rPr>
          <w:rFonts w:ascii="宋体" w:hAnsi="宋体"/>
          <w:sz w:val="18"/>
          <w:szCs w:val="18"/>
        </w:rPr>
        <w:t>用由乙方承担；</w:t>
      </w:r>
    </w:p>
    <w:p>
      <w:pPr>
        <w:adjustRightInd w:val="0"/>
        <w:snapToGrid w:val="0"/>
        <w:spacing w:line="320" w:lineRule="exact"/>
        <w:ind w:firstLine="670" w:firstLineChars="371"/>
        <w:jc w:val="left"/>
        <w:rPr>
          <w:rFonts w:ascii="宋体" w:hAnsi="宋体"/>
          <w:sz w:val="18"/>
          <w:szCs w:val="18"/>
        </w:rPr>
      </w:pPr>
      <w:r>
        <w:rPr>
          <w:rFonts w:ascii="宋体" w:hAnsi="宋体"/>
          <w:b/>
          <w:sz w:val="18"/>
          <w:szCs w:val="18"/>
        </w:rPr>
        <w:t>2</w:t>
      </w:r>
      <w:r>
        <w:rPr>
          <w:rFonts w:hint="eastAsia" w:ascii="宋体" w:hAnsi="宋体"/>
          <w:b/>
          <w:sz w:val="18"/>
          <w:szCs w:val="18"/>
        </w:rPr>
        <w:t>、</w:t>
      </w:r>
      <w:r>
        <w:rPr>
          <w:rFonts w:ascii="宋体" w:hAnsi="宋体"/>
          <w:sz w:val="18"/>
          <w:szCs w:val="18"/>
        </w:rPr>
        <w:t>交货时间：</w:t>
      </w:r>
      <w:r>
        <w:rPr>
          <w:rFonts w:hint="eastAsia" w:ascii="宋体" w:hAnsi="宋体"/>
          <w:color w:val="000000"/>
          <w:sz w:val="18"/>
          <w:szCs w:val="18"/>
        </w:rPr>
        <w:t>乙方在甲方签署合同后</w:t>
      </w:r>
      <w:r>
        <w:rPr>
          <w:rFonts w:hint="eastAsia" w:ascii="宋体" w:hAnsi="宋体"/>
          <w:color w:val="000000"/>
          <w:sz w:val="18"/>
          <w:szCs w:val="18"/>
          <w:u w:val="single"/>
          <w:lang w:val="en-US" w:eastAsia="zh-CN"/>
        </w:rPr>
        <w:t xml:space="preserve">  </w:t>
      </w:r>
      <w:r>
        <w:rPr>
          <w:rFonts w:hint="eastAsia" w:ascii="宋体" w:hAnsi="宋体"/>
          <w:color w:val="000000"/>
          <w:sz w:val="18"/>
          <w:szCs w:val="18"/>
        </w:rPr>
        <w:t>个</w:t>
      </w:r>
      <w:r>
        <w:rPr>
          <w:rFonts w:ascii="宋体" w:hAnsi="宋体"/>
          <w:color w:val="000000"/>
          <w:sz w:val="18"/>
          <w:szCs w:val="18"/>
        </w:rPr>
        <w:t>工作日内</w:t>
      </w:r>
      <w:r>
        <w:rPr>
          <w:rFonts w:hint="eastAsia" w:ascii="宋体" w:hAnsi="宋体"/>
          <w:color w:val="000000"/>
          <w:sz w:val="18"/>
          <w:szCs w:val="18"/>
        </w:rPr>
        <w:t>交货</w:t>
      </w:r>
      <w:r>
        <w:rPr>
          <w:rFonts w:ascii="宋体" w:hAnsi="宋体"/>
          <w:color w:val="000000"/>
          <w:sz w:val="18"/>
          <w:szCs w:val="18"/>
        </w:rPr>
        <w:t>。</w:t>
      </w:r>
    </w:p>
    <w:p>
      <w:pPr>
        <w:adjustRightInd w:val="0"/>
        <w:snapToGrid w:val="0"/>
        <w:spacing w:line="320" w:lineRule="exact"/>
        <w:ind w:firstLine="670" w:firstLineChars="371"/>
        <w:jc w:val="left"/>
        <w:rPr>
          <w:rFonts w:ascii="宋体" w:hAnsi="宋体"/>
          <w:sz w:val="18"/>
          <w:szCs w:val="18"/>
        </w:rPr>
      </w:pPr>
      <w:r>
        <w:rPr>
          <w:rFonts w:ascii="宋体" w:hAnsi="宋体"/>
          <w:b/>
          <w:sz w:val="18"/>
          <w:szCs w:val="18"/>
        </w:rPr>
        <w:t>3</w:t>
      </w:r>
      <w:r>
        <w:rPr>
          <w:rFonts w:hint="eastAsia" w:ascii="宋体" w:hAnsi="宋体"/>
          <w:b/>
          <w:sz w:val="18"/>
          <w:szCs w:val="18"/>
        </w:rPr>
        <w:t>、</w:t>
      </w:r>
      <w:r>
        <w:rPr>
          <w:rFonts w:ascii="宋体" w:hAnsi="宋体"/>
          <w:sz w:val="18"/>
          <w:szCs w:val="18"/>
        </w:rPr>
        <w:t>货物交付：货物在交付给甲方之前，货物风险由乙方承担，承运方将货物交付给甲方后，货物风险由甲方承担</w:t>
      </w:r>
      <w:r>
        <w:rPr>
          <w:rFonts w:hint="eastAsia" w:ascii="宋体" w:hAnsi="宋体"/>
          <w:sz w:val="18"/>
          <w:szCs w:val="18"/>
        </w:rPr>
        <w:t>。</w:t>
      </w:r>
    </w:p>
    <w:p>
      <w:pPr>
        <w:adjustRightInd w:val="0"/>
        <w:snapToGrid w:val="0"/>
        <w:spacing w:line="320" w:lineRule="exact"/>
        <w:ind w:firstLine="670" w:firstLineChars="371"/>
        <w:jc w:val="left"/>
        <w:rPr>
          <w:rFonts w:ascii="宋体" w:hAnsi="宋体"/>
          <w:sz w:val="18"/>
          <w:szCs w:val="18"/>
        </w:rPr>
      </w:pPr>
      <w:r>
        <w:rPr>
          <w:rFonts w:ascii="宋体" w:hAnsi="宋体"/>
          <w:b/>
          <w:sz w:val="18"/>
          <w:szCs w:val="18"/>
        </w:rPr>
        <w:t>4</w:t>
      </w:r>
      <w:r>
        <w:rPr>
          <w:rFonts w:hint="eastAsia" w:ascii="宋体" w:hAnsi="宋体"/>
          <w:b/>
          <w:sz w:val="18"/>
          <w:szCs w:val="18"/>
        </w:rPr>
        <w:t>、</w:t>
      </w:r>
      <w:r>
        <w:rPr>
          <w:rFonts w:ascii="宋体" w:hAnsi="宋体"/>
          <w:sz w:val="18"/>
          <w:szCs w:val="18"/>
        </w:rPr>
        <w:t>交货联系人及地点：</w:t>
      </w:r>
    </w:p>
    <w:p>
      <w:pPr>
        <w:wordWrap w:val="0"/>
        <w:adjustRightInd w:val="0"/>
        <w:snapToGrid w:val="0"/>
        <w:spacing w:line="320" w:lineRule="exact"/>
        <w:ind w:firstLine="950" w:firstLineChars="528"/>
        <w:jc w:val="left"/>
        <w:rPr>
          <w:rFonts w:hint="eastAsia" w:ascii="宋体" w:hAnsi="宋体" w:eastAsia="宋体"/>
          <w:sz w:val="18"/>
          <w:szCs w:val="18"/>
          <w:highlight w:val="none"/>
          <w:u w:val="single"/>
          <w:lang w:val="en-US" w:eastAsia="zh-CN"/>
        </w:rPr>
      </w:pPr>
      <w:r>
        <w:rPr>
          <w:rFonts w:ascii="宋体" w:hAnsi="宋体"/>
          <w:color w:val="000000"/>
          <w:sz w:val="18"/>
          <w:szCs w:val="18"/>
          <w:highlight w:val="none"/>
        </w:rPr>
        <w:t>甲方项目名称</w:t>
      </w:r>
      <w:r>
        <w:rPr>
          <w:rFonts w:hint="eastAsia" w:ascii="宋体" w:hAnsi="宋体"/>
          <w:color w:val="000000"/>
          <w:sz w:val="18"/>
          <w:szCs w:val="18"/>
          <w:highlight w:val="none"/>
          <w:lang w:eastAsia="zh-CN"/>
        </w:rPr>
        <w:t>：</w:t>
      </w:r>
    </w:p>
    <w:p>
      <w:pPr>
        <w:wordWrap w:val="0"/>
        <w:adjustRightInd w:val="0"/>
        <w:snapToGrid w:val="0"/>
        <w:spacing w:line="320" w:lineRule="exact"/>
        <w:ind w:firstLine="950" w:firstLineChars="528"/>
        <w:jc w:val="left"/>
        <w:rPr>
          <w:rFonts w:hint="default" w:ascii="宋体" w:hAnsi="宋体" w:eastAsia="宋体"/>
          <w:sz w:val="18"/>
          <w:szCs w:val="18"/>
          <w:highlight w:val="none"/>
          <w:lang w:val="en-US" w:eastAsia="zh-CN"/>
        </w:rPr>
      </w:pPr>
      <w:r>
        <w:rPr>
          <w:rFonts w:ascii="宋体" w:hAnsi="宋体"/>
          <w:sz w:val="18"/>
          <w:szCs w:val="18"/>
          <w:highlight w:val="none"/>
        </w:rPr>
        <w:t>甲方项目地址</w:t>
      </w:r>
      <w:r>
        <w:rPr>
          <w:rFonts w:hint="eastAsia" w:ascii="宋体" w:hAnsi="宋体"/>
          <w:sz w:val="18"/>
          <w:szCs w:val="18"/>
          <w:highlight w:val="none"/>
        </w:rPr>
        <w:t>：</w:t>
      </w:r>
    </w:p>
    <w:p>
      <w:pPr>
        <w:wordWrap w:val="0"/>
        <w:adjustRightInd w:val="0"/>
        <w:snapToGrid w:val="0"/>
        <w:spacing w:line="320" w:lineRule="exact"/>
        <w:ind w:firstLine="950" w:firstLineChars="528"/>
        <w:jc w:val="left"/>
        <w:rPr>
          <w:rFonts w:ascii="宋体" w:hAnsi="宋体"/>
          <w:sz w:val="18"/>
          <w:szCs w:val="18"/>
        </w:rPr>
      </w:pPr>
      <w:r>
        <w:rPr>
          <w:rFonts w:ascii="宋体" w:hAnsi="宋体"/>
          <w:sz w:val="18"/>
          <w:szCs w:val="18"/>
          <w:highlight w:val="none"/>
        </w:rPr>
        <w:t>甲方项目联系人</w:t>
      </w:r>
      <w:r>
        <w:rPr>
          <w:rFonts w:hint="eastAsia" w:ascii="宋体" w:hAnsi="宋体"/>
          <w:sz w:val="18"/>
          <w:szCs w:val="18"/>
          <w:highlight w:val="none"/>
        </w:rPr>
        <w:t>：</w:t>
      </w:r>
      <w:r>
        <w:rPr>
          <w:rFonts w:hint="eastAsia" w:ascii="宋体" w:hAnsi="宋体"/>
          <w:sz w:val="18"/>
          <w:szCs w:val="18"/>
          <w:highlight w:val="none"/>
          <w:u w:val="single"/>
        </w:rPr>
        <w:t xml:space="preserve">          </w:t>
      </w:r>
      <w:r>
        <w:rPr>
          <w:rFonts w:hint="eastAsia" w:ascii="宋体" w:hAnsi="宋体"/>
          <w:sz w:val="18"/>
          <w:szCs w:val="18"/>
          <w:highlight w:val="none"/>
        </w:rPr>
        <w:t>联系方式：</w:t>
      </w:r>
      <w:r>
        <w:rPr>
          <w:rFonts w:hint="eastAsia" w:ascii="宋体" w:hAnsi="宋体"/>
          <w:sz w:val="18"/>
          <w:szCs w:val="18"/>
          <w:highlight w:val="none"/>
          <w:u w:val="single"/>
        </w:rPr>
        <w:t xml:space="preserve">    </w:t>
      </w:r>
      <w:r>
        <w:rPr>
          <w:rFonts w:hint="eastAsia" w:ascii="宋体" w:hAnsi="宋体"/>
          <w:sz w:val="18"/>
          <w:szCs w:val="18"/>
          <w:u w:val="single"/>
        </w:rPr>
        <w:t xml:space="preserve">              </w:t>
      </w:r>
    </w:p>
    <w:p>
      <w:pPr>
        <w:adjustRightInd w:val="0"/>
        <w:snapToGrid w:val="0"/>
        <w:spacing w:line="320" w:lineRule="exact"/>
        <w:ind w:firstLine="293" w:firstLineChars="162"/>
        <w:jc w:val="left"/>
        <w:rPr>
          <w:rFonts w:ascii="宋体" w:hAnsi="宋体"/>
          <w:b/>
          <w:sz w:val="18"/>
          <w:szCs w:val="18"/>
        </w:rPr>
      </w:pPr>
      <w:r>
        <w:rPr>
          <w:rFonts w:ascii="宋体" w:hAnsi="宋体"/>
          <w:b/>
          <w:sz w:val="18"/>
          <w:szCs w:val="18"/>
        </w:rPr>
        <w:t>四、货物验收：</w:t>
      </w:r>
    </w:p>
    <w:p>
      <w:pPr>
        <w:spacing w:line="320" w:lineRule="exact"/>
        <w:ind w:left="294" w:leftChars="140" w:firstLine="361" w:firstLineChars="200"/>
        <w:rPr>
          <w:rFonts w:ascii="宋体" w:hAnsi="宋体"/>
          <w:bCs/>
          <w:sz w:val="18"/>
          <w:szCs w:val="18"/>
        </w:rPr>
      </w:pPr>
      <w:r>
        <w:rPr>
          <w:rFonts w:ascii="宋体" w:hAnsi="宋体"/>
          <w:b/>
          <w:sz w:val="18"/>
          <w:szCs w:val="18"/>
        </w:rPr>
        <w:t>1</w:t>
      </w:r>
      <w:r>
        <w:rPr>
          <w:rFonts w:hint="eastAsia" w:ascii="宋体" w:hAnsi="宋体"/>
          <w:b/>
          <w:sz w:val="18"/>
          <w:szCs w:val="18"/>
        </w:rPr>
        <w:t>、</w:t>
      </w:r>
      <w:r>
        <w:rPr>
          <w:rFonts w:hint="eastAsia" w:ascii="宋体" w:hAnsi="宋体"/>
          <w:bCs/>
          <w:sz w:val="18"/>
          <w:szCs w:val="18"/>
        </w:rPr>
        <w:t>甲</w:t>
      </w:r>
      <w:r>
        <w:rPr>
          <w:rFonts w:ascii="宋体" w:hAnsi="宋体"/>
          <w:bCs/>
          <w:sz w:val="18"/>
          <w:szCs w:val="18"/>
        </w:rPr>
        <w:t>方收到货物后应对货物及时查验</w:t>
      </w:r>
      <w:r>
        <w:rPr>
          <w:rFonts w:hint="eastAsia" w:ascii="宋体" w:hAnsi="宋体"/>
          <w:bCs/>
          <w:sz w:val="18"/>
          <w:szCs w:val="18"/>
        </w:rPr>
        <w:t>,</w:t>
      </w:r>
      <w:r>
        <w:rPr>
          <w:rFonts w:ascii="宋体" w:hAnsi="宋体"/>
          <w:bCs/>
          <w:sz w:val="18"/>
          <w:szCs w:val="18"/>
        </w:rPr>
        <w:t xml:space="preserve"> 如果甲方收货后3日内没有向乙方反馈货物相关问题，则视作为甲方验收合格</w:t>
      </w:r>
      <w:r>
        <w:rPr>
          <w:rFonts w:hint="eastAsia" w:ascii="宋体" w:hAnsi="宋体"/>
          <w:bCs/>
          <w:sz w:val="18"/>
          <w:szCs w:val="18"/>
        </w:rPr>
        <w:t>。</w:t>
      </w:r>
    </w:p>
    <w:p>
      <w:pPr>
        <w:spacing w:line="320" w:lineRule="exact"/>
        <w:ind w:left="294" w:leftChars="140" w:firstLine="361" w:firstLineChars="200"/>
        <w:rPr>
          <w:rFonts w:ascii="宋体" w:hAnsi="宋体"/>
          <w:bCs/>
          <w:sz w:val="18"/>
          <w:szCs w:val="18"/>
        </w:rPr>
      </w:pPr>
      <w:r>
        <w:rPr>
          <w:rFonts w:ascii="宋体" w:hAnsi="宋体"/>
          <w:b/>
          <w:sz w:val="18"/>
          <w:szCs w:val="18"/>
        </w:rPr>
        <w:t>2</w:t>
      </w:r>
      <w:r>
        <w:rPr>
          <w:rFonts w:hint="eastAsia" w:ascii="宋体" w:hAnsi="宋体"/>
          <w:b/>
          <w:sz w:val="18"/>
          <w:szCs w:val="18"/>
        </w:rPr>
        <w:t>、</w:t>
      </w:r>
      <w:r>
        <w:rPr>
          <w:rFonts w:hint="eastAsia" w:ascii="宋体" w:hAnsi="宋体"/>
          <w:bCs/>
          <w:sz w:val="18"/>
          <w:szCs w:val="18"/>
        </w:rPr>
        <w:t>甲方在验收过程中，如果发现产品的品种、型号、规格和质量不合规定，应将</w:t>
      </w:r>
      <w:r>
        <w:rPr>
          <w:rFonts w:ascii="宋体" w:hAnsi="宋体"/>
          <w:bCs/>
          <w:sz w:val="18"/>
          <w:szCs w:val="18"/>
        </w:rPr>
        <w:t>货物妥善保管，并</w:t>
      </w:r>
      <w:r>
        <w:rPr>
          <w:rFonts w:hint="eastAsia" w:ascii="宋体" w:hAnsi="宋体"/>
          <w:bCs/>
          <w:sz w:val="18"/>
          <w:szCs w:val="18"/>
        </w:rPr>
        <w:t>在收货后3天内向乙方提出书面反馈；甲方</w:t>
      </w:r>
      <w:r>
        <w:rPr>
          <w:rFonts w:ascii="宋体" w:hAnsi="宋体"/>
          <w:bCs/>
          <w:sz w:val="18"/>
          <w:szCs w:val="18"/>
        </w:rPr>
        <w:t>已实际将产品投入使用的</w:t>
      </w:r>
      <w:r>
        <w:rPr>
          <w:rFonts w:hint="eastAsia" w:ascii="宋体" w:hAnsi="宋体"/>
          <w:bCs/>
          <w:sz w:val="18"/>
          <w:szCs w:val="18"/>
        </w:rPr>
        <w:t>，视为产品合格。</w:t>
      </w:r>
    </w:p>
    <w:p>
      <w:pPr>
        <w:spacing w:line="320" w:lineRule="exact"/>
        <w:ind w:left="223" w:leftChars="106" w:firstLine="434" w:firstLineChars="240"/>
        <w:rPr>
          <w:rFonts w:ascii="宋体" w:hAnsi="宋体"/>
          <w:bCs/>
          <w:sz w:val="18"/>
          <w:szCs w:val="18"/>
        </w:rPr>
      </w:pPr>
      <w:r>
        <w:rPr>
          <w:rFonts w:ascii="宋体" w:hAnsi="宋体"/>
          <w:b/>
          <w:sz w:val="18"/>
          <w:szCs w:val="18"/>
        </w:rPr>
        <w:t>3</w:t>
      </w:r>
      <w:r>
        <w:rPr>
          <w:rFonts w:hint="eastAsia" w:ascii="宋体" w:hAnsi="宋体"/>
          <w:b/>
          <w:sz w:val="18"/>
          <w:szCs w:val="18"/>
        </w:rPr>
        <w:t>、</w:t>
      </w:r>
      <w:r>
        <w:rPr>
          <w:rFonts w:ascii="宋体" w:hAnsi="宋体"/>
          <w:sz w:val="18"/>
          <w:szCs w:val="18"/>
        </w:rPr>
        <w:t>因甲方保管不善造成产品质量下降，</w:t>
      </w:r>
      <w:r>
        <w:rPr>
          <w:rFonts w:hint="eastAsia" w:ascii="宋体" w:hAnsi="宋体"/>
          <w:sz w:val="18"/>
          <w:szCs w:val="18"/>
        </w:rPr>
        <w:t>乙方不承担责任</w:t>
      </w:r>
      <w:r>
        <w:rPr>
          <w:rFonts w:ascii="宋体" w:hAnsi="宋体"/>
          <w:sz w:val="18"/>
          <w:szCs w:val="18"/>
        </w:rPr>
        <w:t>。</w:t>
      </w:r>
    </w:p>
    <w:p>
      <w:pPr>
        <w:ind w:firstLine="320" w:firstLineChars="177"/>
        <w:rPr>
          <w:rFonts w:ascii="宋体" w:hAnsi="宋体"/>
          <w:b/>
          <w:szCs w:val="21"/>
        </w:rPr>
      </w:pPr>
      <w:r>
        <w:rPr>
          <w:rFonts w:hint="eastAsia" w:ascii="宋体" w:hAnsi="宋体"/>
          <w:b/>
          <w:sz w:val="18"/>
          <w:szCs w:val="18"/>
        </w:rPr>
        <w:t>五、安装</w:t>
      </w:r>
    </w:p>
    <w:p>
      <w:pPr>
        <w:ind w:left="265" w:leftChars="126" w:firstLine="408" w:firstLineChars="226"/>
        <w:rPr>
          <w:rFonts w:ascii="宋体" w:hAnsi="宋体" w:cs="宋体"/>
          <w:sz w:val="18"/>
          <w:szCs w:val="18"/>
        </w:rPr>
      </w:pPr>
      <w:r>
        <w:rPr>
          <w:rFonts w:hint="eastAsia" w:ascii="宋体" w:hAnsi="宋体" w:cs="宋体"/>
          <w:b/>
          <w:sz w:val="18"/>
          <w:szCs w:val="18"/>
        </w:rPr>
        <w:t>1、</w:t>
      </w:r>
      <w:r>
        <w:rPr>
          <w:rFonts w:hint="eastAsia" w:ascii="宋体" w:hAnsi="宋体" w:cs="宋体"/>
          <w:sz w:val="18"/>
          <w:szCs w:val="18"/>
        </w:rPr>
        <w:t>甲方保证现场具备监控系统运行所需的通讯条件；</w:t>
      </w:r>
    </w:p>
    <w:p>
      <w:pPr>
        <w:adjustRightInd w:val="0"/>
        <w:snapToGrid w:val="0"/>
        <w:spacing w:line="320" w:lineRule="exact"/>
        <w:ind w:firstLine="723" w:firstLineChars="400"/>
        <w:rPr>
          <w:rFonts w:ascii="宋体" w:hAnsi="宋体" w:cs="宋体"/>
          <w:sz w:val="18"/>
          <w:szCs w:val="18"/>
        </w:rPr>
      </w:pPr>
      <w:r>
        <w:rPr>
          <w:rFonts w:hint="eastAsia" w:ascii="宋体" w:hAnsi="宋体" w:cs="宋体"/>
          <w:b/>
          <w:sz w:val="18"/>
          <w:szCs w:val="18"/>
        </w:rPr>
        <w:t>2、</w:t>
      </w:r>
      <w:r>
        <w:rPr>
          <w:rFonts w:hint="eastAsia" w:ascii="宋体" w:hAnsi="宋体" w:cs="宋体"/>
          <w:sz w:val="18"/>
          <w:szCs w:val="18"/>
        </w:rPr>
        <w:t>在甲方具备安装条件（提供配合选址、网络到位、取电位置、地面硬化）后</w:t>
      </w:r>
      <w:r>
        <w:rPr>
          <w:rFonts w:hint="eastAsia" w:ascii="宋体" w:hAnsi="宋体"/>
          <w:bCs/>
          <w:sz w:val="18"/>
          <w:szCs w:val="18"/>
          <w:u w:val="single"/>
          <w:lang w:val="en-US" w:eastAsia="zh-CN"/>
        </w:rPr>
        <w:t xml:space="preserve">   </w:t>
      </w:r>
      <w:r>
        <w:rPr>
          <w:rFonts w:hint="eastAsia" w:ascii="宋体" w:hAnsi="宋体"/>
          <w:bCs/>
          <w:sz w:val="18"/>
          <w:szCs w:val="18"/>
        </w:rPr>
        <w:t>个工作日内进场安装，甲方应派专人协助乙方的现场安装工作，</w:t>
      </w:r>
      <w:r>
        <w:rPr>
          <w:rFonts w:hint="eastAsia" w:ascii="宋体" w:hAnsi="宋体" w:cs="宋体"/>
          <w:sz w:val="18"/>
          <w:szCs w:val="18"/>
        </w:rPr>
        <w:t>如因甲方单方面原因造成设备未能安装，乙方不承担相应责任。</w:t>
      </w:r>
    </w:p>
    <w:p>
      <w:pPr>
        <w:adjustRightInd w:val="0"/>
        <w:snapToGrid w:val="0"/>
        <w:spacing w:line="320" w:lineRule="exact"/>
        <w:ind w:firstLine="307" w:firstLineChars="170"/>
        <w:jc w:val="left"/>
        <w:rPr>
          <w:rFonts w:ascii="宋体" w:hAnsi="宋体"/>
          <w:b/>
          <w:sz w:val="18"/>
          <w:szCs w:val="18"/>
        </w:rPr>
      </w:pPr>
      <w:r>
        <w:rPr>
          <w:rFonts w:hint="eastAsia" w:ascii="宋体" w:hAnsi="宋体"/>
          <w:b/>
          <w:sz w:val="18"/>
          <w:szCs w:val="18"/>
        </w:rPr>
        <w:t>六</w:t>
      </w:r>
      <w:r>
        <w:rPr>
          <w:rFonts w:ascii="宋体" w:hAnsi="宋体"/>
          <w:b/>
          <w:sz w:val="18"/>
          <w:szCs w:val="18"/>
        </w:rPr>
        <w:t>、</w:t>
      </w:r>
      <w:r>
        <w:rPr>
          <w:rFonts w:hint="eastAsia" w:ascii="宋体" w:hAnsi="宋体"/>
          <w:b/>
          <w:sz w:val="18"/>
          <w:szCs w:val="18"/>
        </w:rPr>
        <w:t>技术支持、质量保证及</w:t>
      </w:r>
      <w:r>
        <w:rPr>
          <w:rFonts w:ascii="宋体" w:hAnsi="宋体"/>
          <w:b/>
          <w:sz w:val="18"/>
          <w:szCs w:val="18"/>
        </w:rPr>
        <w:t>售后服务</w:t>
      </w:r>
      <w:r>
        <w:rPr>
          <w:rFonts w:hint="eastAsia" w:ascii="宋体" w:hAnsi="宋体"/>
          <w:b/>
          <w:sz w:val="18"/>
          <w:szCs w:val="18"/>
        </w:rPr>
        <w:t>：</w:t>
      </w:r>
    </w:p>
    <w:p>
      <w:pPr>
        <w:adjustRightInd w:val="0"/>
        <w:snapToGrid w:val="0"/>
        <w:spacing w:line="320" w:lineRule="exact"/>
        <w:ind w:firstLine="670" w:firstLineChars="371"/>
        <w:jc w:val="left"/>
        <w:rPr>
          <w:rFonts w:ascii="宋体" w:hAnsi="宋体"/>
          <w:sz w:val="18"/>
          <w:szCs w:val="18"/>
        </w:rPr>
      </w:pPr>
      <w:r>
        <w:rPr>
          <w:rFonts w:ascii="宋体" w:hAnsi="宋体"/>
          <w:b/>
          <w:sz w:val="18"/>
          <w:szCs w:val="18"/>
        </w:rPr>
        <w:t>1</w:t>
      </w:r>
      <w:r>
        <w:rPr>
          <w:rFonts w:hint="eastAsia" w:ascii="宋体" w:hAnsi="宋体"/>
          <w:b/>
          <w:sz w:val="18"/>
          <w:szCs w:val="18"/>
        </w:rPr>
        <w:t>、</w:t>
      </w:r>
      <w:r>
        <w:rPr>
          <w:rFonts w:hint="eastAsia" w:ascii="宋体" w:hAnsi="宋体"/>
          <w:sz w:val="18"/>
          <w:szCs w:val="18"/>
        </w:rPr>
        <w:t>技术培训：乙方对甲方购买</w:t>
      </w:r>
      <w:r>
        <w:rPr>
          <w:rFonts w:ascii="宋体" w:hAnsi="宋体"/>
          <w:sz w:val="18"/>
          <w:szCs w:val="18"/>
        </w:rPr>
        <w:t>的产品，有义务提供相应的系统操作</w:t>
      </w:r>
      <w:r>
        <w:rPr>
          <w:rFonts w:hint="eastAsia" w:ascii="宋体" w:hAnsi="宋体"/>
          <w:sz w:val="18"/>
          <w:szCs w:val="18"/>
        </w:rPr>
        <w:t>培训</w:t>
      </w:r>
      <w:r>
        <w:rPr>
          <w:rFonts w:ascii="宋体" w:hAnsi="宋体"/>
          <w:sz w:val="18"/>
          <w:szCs w:val="18"/>
        </w:rPr>
        <w:t>及技术支持。</w:t>
      </w:r>
    </w:p>
    <w:p>
      <w:pPr>
        <w:adjustRightInd w:val="0"/>
        <w:snapToGrid w:val="0"/>
        <w:spacing w:line="320" w:lineRule="exact"/>
        <w:ind w:firstLine="670" w:firstLineChars="371"/>
        <w:jc w:val="left"/>
        <w:rPr>
          <w:rFonts w:ascii="宋体" w:hAnsi="宋体"/>
          <w:sz w:val="18"/>
          <w:szCs w:val="18"/>
          <w:highlight w:val="none"/>
        </w:rPr>
      </w:pPr>
      <w:r>
        <w:rPr>
          <w:rFonts w:ascii="宋体" w:hAnsi="宋体"/>
          <w:b/>
          <w:sz w:val="18"/>
          <w:szCs w:val="18"/>
          <w:highlight w:val="none"/>
        </w:rPr>
        <w:t>2</w:t>
      </w:r>
      <w:r>
        <w:rPr>
          <w:rFonts w:hint="eastAsia" w:ascii="宋体" w:hAnsi="宋体"/>
          <w:b/>
          <w:sz w:val="18"/>
          <w:szCs w:val="18"/>
          <w:highlight w:val="none"/>
        </w:rPr>
        <w:t>、</w:t>
      </w:r>
      <w:r>
        <w:rPr>
          <w:rFonts w:hint="eastAsia" w:ascii="宋体" w:hAnsi="宋体"/>
          <w:sz w:val="18"/>
          <w:szCs w:val="18"/>
          <w:highlight w:val="none"/>
        </w:rPr>
        <w:t>因政府部门数据及环境监管要求，扬尘监测设备需要流量，</w:t>
      </w:r>
      <w:r>
        <w:rPr>
          <w:rFonts w:hint="eastAsia" w:ascii="宋体" w:hAnsi="宋体"/>
          <w:sz w:val="18"/>
          <w:szCs w:val="18"/>
          <w:highlight w:val="none"/>
          <w:lang w:val="en-US" w:eastAsia="zh-CN"/>
        </w:rPr>
        <w:t>监控接入住建平台需要费用，</w:t>
      </w:r>
      <w:r>
        <w:rPr>
          <w:rFonts w:hint="eastAsia" w:ascii="宋体" w:hAnsi="宋体"/>
          <w:sz w:val="18"/>
          <w:szCs w:val="18"/>
          <w:highlight w:val="none"/>
        </w:rPr>
        <w:t>乙方无偿提供扬尘监测设备传输流量费用</w:t>
      </w:r>
      <w:r>
        <w:rPr>
          <w:rFonts w:hint="eastAsia" w:ascii="宋体" w:hAnsi="宋体"/>
          <w:sz w:val="18"/>
          <w:szCs w:val="18"/>
          <w:highlight w:val="none"/>
          <w:lang w:val="en-US" w:eastAsia="zh-CN"/>
        </w:rPr>
        <w:t>和监控接入住建平台需要费用</w:t>
      </w:r>
      <w:r>
        <w:rPr>
          <w:rFonts w:hint="eastAsia" w:ascii="宋体" w:hAnsi="宋体"/>
          <w:sz w:val="18"/>
          <w:szCs w:val="18"/>
          <w:highlight w:val="none"/>
        </w:rPr>
        <w:t>为期</w:t>
      </w:r>
      <w:r>
        <w:rPr>
          <w:rFonts w:hint="eastAsia" w:ascii="宋体" w:hAnsi="宋体"/>
          <w:sz w:val="18"/>
          <w:szCs w:val="18"/>
          <w:highlight w:val="none"/>
          <w:lang w:val="en-US" w:eastAsia="zh-CN"/>
        </w:rPr>
        <w:t>2年</w:t>
      </w:r>
      <w:r>
        <w:rPr>
          <w:rFonts w:hint="eastAsia" w:ascii="宋体" w:hAnsi="宋体"/>
          <w:sz w:val="18"/>
          <w:szCs w:val="18"/>
          <w:highlight w:val="none"/>
        </w:rPr>
        <w:t>。</w:t>
      </w:r>
    </w:p>
    <w:p>
      <w:pPr>
        <w:pStyle w:val="15"/>
        <w:widowControl/>
        <w:shd w:val="clear" w:color="auto" w:fill="FFFFFF"/>
        <w:spacing w:before="0" w:beforeAutospacing="0" w:after="0" w:afterAutospacing="0" w:line="320" w:lineRule="exact"/>
        <w:ind w:firstLine="670" w:firstLineChars="371"/>
        <w:rPr>
          <w:rFonts w:ascii="宋体" w:hAnsi="宋体"/>
          <w:bCs/>
          <w:sz w:val="18"/>
          <w:szCs w:val="18"/>
        </w:rPr>
      </w:pPr>
      <w:r>
        <w:rPr>
          <w:rFonts w:hint="eastAsia" w:ascii="宋体" w:hAnsi="宋体"/>
          <w:b/>
          <w:kern w:val="2"/>
          <w:sz w:val="18"/>
          <w:szCs w:val="18"/>
          <w:highlight w:val="none"/>
        </w:rPr>
        <w:t>3、</w:t>
      </w:r>
      <w:r>
        <w:rPr>
          <w:rFonts w:hint="eastAsia" w:ascii="宋体" w:hAnsi="宋体"/>
          <w:sz w:val="18"/>
          <w:szCs w:val="18"/>
          <w:highlight w:val="none"/>
        </w:rPr>
        <w:t>质保期</w:t>
      </w:r>
      <w:r>
        <w:rPr>
          <w:rFonts w:hint="eastAsia" w:ascii="宋体" w:hAnsi="宋体"/>
          <w:sz w:val="21"/>
          <w:szCs w:val="21"/>
          <w:highlight w:val="none"/>
        </w:rPr>
        <w:t>：</w:t>
      </w:r>
      <w:r>
        <w:rPr>
          <w:rFonts w:hint="eastAsia" w:ascii="宋体" w:hAnsi="宋体"/>
          <w:bCs/>
          <w:sz w:val="18"/>
          <w:szCs w:val="18"/>
          <w:highlight w:val="none"/>
        </w:rPr>
        <w:t>保质期壹年，以产品安装竣工验收合</w:t>
      </w:r>
      <w:r>
        <w:rPr>
          <w:rFonts w:hint="eastAsia" w:ascii="宋体" w:hAnsi="宋体"/>
          <w:bCs/>
          <w:sz w:val="18"/>
          <w:szCs w:val="18"/>
        </w:rPr>
        <w:t>格之日起计算。</w:t>
      </w:r>
    </w:p>
    <w:p>
      <w:pPr>
        <w:pStyle w:val="15"/>
        <w:widowControl/>
        <w:shd w:val="clear" w:color="auto" w:fill="FFFFFF"/>
        <w:spacing w:before="0" w:beforeAutospacing="0" w:after="0" w:afterAutospacing="0" w:line="320" w:lineRule="exact"/>
        <w:ind w:left="294" w:leftChars="140" w:firstLine="376" w:firstLineChars="208"/>
        <w:rPr>
          <w:rFonts w:ascii="宋体" w:hAnsi="宋体"/>
          <w:bCs/>
          <w:sz w:val="18"/>
          <w:szCs w:val="18"/>
        </w:rPr>
      </w:pPr>
      <w:r>
        <w:rPr>
          <w:rFonts w:hint="eastAsia" w:ascii="宋体" w:hAnsi="宋体"/>
          <w:b/>
          <w:sz w:val="18"/>
          <w:szCs w:val="18"/>
        </w:rPr>
        <w:t>4、</w:t>
      </w:r>
      <w:r>
        <w:rPr>
          <w:rFonts w:hint="eastAsia" w:ascii="宋体" w:hAnsi="宋体"/>
          <w:bCs/>
          <w:sz w:val="18"/>
          <w:szCs w:val="18"/>
        </w:rPr>
        <w:t>质保范围：在质保期内，</w:t>
      </w:r>
      <w:r>
        <w:rPr>
          <w:rFonts w:hint="eastAsia" w:ascii="宋体" w:hAnsi="宋体"/>
          <w:sz w:val="18"/>
          <w:szCs w:val="18"/>
        </w:rPr>
        <w:t>在正常使用情况下，</w:t>
      </w:r>
      <w:r>
        <w:rPr>
          <w:rFonts w:hint="eastAsia" w:ascii="宋体" w:hAnsi="宋体"/>
          <w:bCs/>
          <w:sz w:val="18"/>
          <w:szCs w:val="18"/>
        </w:rPr>
        <w:t>凡因产品质量引起的问题应由乙方免费维修。</w:t>
      </w:r>
      <w:r>
        <w:rPr>
          <w:rFonts w:hint="eastAsia" w:ascii="宋体" w:hAnsi="宋体"/>
          <w:sz w:val="18"/>
          <w:szCs w:val="18"/>
        </w:rPr>
        <w:t>以下情形不在保修范围内：由于天灾、雷击等不可抗力引起的设备烧坏、损坏、变样等；因客户使用不当如摔碰、未按产品安装手册要求进行操作、自行改装、拆机等造成的故障；试图对软件解密而导致的软件或硬件损坏等。</w:t>
      </w:r>
    </w:p>
    <w:p>
      <w:pPr>
        <w:adjustRightInd w:val="0"/>
        <w:snapToGrid w:val="0"/>
        <w:spacing w:line="320" w:lineRule="exact"/>
        <w:ind w:left="294" w:leftChars="140" w:firstLine="363" w:firstLineChars="201"/>
        <w:rPr>
          <w:rFonts w:ascii="宋体" w:hAnsi="宋体"/>
          <w:b/>
          <w:sz w:val="18"/>
          <w:szCs w:val="18"/>
        </w:rPr>
      </w:pPr>
      <w:r>
        <w:rPr>
          <w:rFonts w:hint="eastAsia" w:ascii="宋体" w:hAnsi="宋体"/>
          <w:b/>
          <w:sz w:val="18"/>
          <w:szCs w:val="18"/>
        </w:rPr>
        <w:t>5、</w:t>
      </w:r>
      <w:r>
        <w:rPr>
          <w:rFonts w:hint="eastAsia" w:ascii="宋体" w:hAnsi="宋体"/>
          <w:sz w:val="18"/>
          <w:szCs w:val="18"/>
        </w:rPr>
        <w:t>售后服务：</w:t>
      </w:r>
    </w:p>
    <w:p>
      <w:pPr>
        <w:adjustRightInd w:val="0"/>
        <w:snapToGrid w:val="0"/>
        <w:spacing w:line="320" w:lineRule="exact"/>
        <w:ind w:left="294" w:leftChars="140" w:firstLine="361" w:firstLineChars="201"/>
        <w:rPr>
          <w:rFonts w:ascii="宋体" w:hAnsi="宋体"/>
          <w:sz w:val="18"/>
          <w:szCs w:val="18"/>
        </w:rPr>
      </w:pPr>
      <w:r>
        <w:rPr>
          <w:rFonts w:hint="eastAsia" w:ascii="宋体" w:hAnsi="宋体"/>
          <w:sz w:val="18"/>
          <w:szCs w:val="18"/>
        </w:rPr>
        <w:t>5.1质保期内，乙方产品出现的质量问题应由乙方免费保修</w:t>
      </w:r>
      <w:r>
        <w:rPr>
          <w:rFonts w:hint="eastAsia" w:ascii="宋体" w:hAnsi="宋体"/>
          <w:sz w:val="18"/>
          <w:szCs w:val="18"/>
          <w:lang w:val="en-US" w:eastAsia="zh-CN"/>
        </w:rPr>
        <w:t>（含部件、人力、上门等）</w:t>
      </w:r>
      <w:r>
        <w:rPr>
          <w:rFonts w:hint="eastAsia" w:ascii="宋体" w:hAnsi="宋体"/>
          <w:sz w:val="18"/>
          <w:szCs w:val="18"/>
        </w:rPr>
        <w:t>。如因甲方操作不当或人为损害导致</w:t>
      </w:r>
      <w:r>
        <w:rPr>
          <w:rFonts w:ascii="宋体" w:hAnsi="宋体"/>
          <w:sz w:val="18"/>
          <w:szCs w:val="18"/>
        </w:rPr>
        <w:t>的</w:t>
      </w:r>
      <w:r>
        <w:rPr>
          <w:rFonts w:hint="eastAsia" w:ascii="宋体" w:hAnsi="宋体"/>
          <w:sz w:val="18"/>
          <w:szCs w:val="18"/>
        </w:rPr>
        <w:t>维修成本，由甲方承担。质保期满后，设备出现故障或更换配件，乙方收取配件费用，以及</w:t>
      </w:r>
      <w:r>
        <w:rPr>
          <w:rFonts w:hint="eastAsia" w:ascii="宋体" w:hAnsi="宋体" w:cs="宋体"/>
          <w:sz w:val="18"/>
          <w:szCs w:val="18"/>
        </w:rPr>
        <w:t>上门维护的人工及交通费用</w:t>
      </w:r>
      <w:r>
        <w:rPr>
          <w:rFonts w:hint="eastAsia" w:ascii="宋体" w:hAnsi="宋体" w:cs="宋体"/>
          <w:sz w:val="18"/>
          <w:szCs w:val="18"/>
          <w:u w:val="single"/>
          <w:lang w:val="en-US" w:eastAsia="zh-CN"/>
        </w:rPr>
        <w:t xml:space="preserve">  </w:t>
      </w:r>
      <w:r>
        <w:rPr>
          <w:rFonts w:hint="eastAsia" w:ascii="宋体" w:hAnsi="宋体" w:cs="宋体"/>
          <w:sz w:val="18"/>
          <w:szCs w:val="18"/>
          <w:u w:val="single"/>
        </w:rPr>
        <w:t>元/次</w:t>
      </w:r>
      <w:r>
        <w:rPr>
          <w:rFonts w:hint="eastAsia" w:ascii="宋体" w:hAnsi="宋体"/>
          <w:sz w:val="18"/>
          <w:szCs w:val="18"/>
        </w:rPr>
        <w:t>。</w:t>
      </w:r>
    </w:p>
    <w:p>
      <w:pPr>
        <w:adjustRightInd w:val="0"/>
        <w:snapToGrid w:val="0"/>
        <w:spacing w:line="320" w:lineRule="exact"/>
        <w:ind w:left="294" w:leftChars="140" w:firstLine="361" w:firstLineChars="201"/>
        <w:rPr>
          <w:rFonts w:ascii="宋体" w:hAnsi="宋体"/>
          <w:sz w:val="18"/>
          <w:szCs w:val="18"/>
        </w:rPr>
      </w:pPr>
      <w:r>
        <w:rPr>
          <w:rFonts w:hint="eastAsia" w:ascii="宋体" w:hAnsi="宋体"/>
          <w:sz w:val="18"/>
          <w:szCs w:val="18"/>
        </w:rPr>
        <w:t>5.</w:t>
      </w:r>
      <w:r>
        <w:rPr>
          <w:rFonts w:ascii="宋体" w:hAnsi="宋体"/>
          <w:sz w:val="18"/>
          <w:szCs w:val="18"/>
        </w:rPr>
        <w:t>2</w:t>
      </w:r>
      <w:r>
        <w:rPr>
          <w:rFonts w:hint="eastAsia" w:ascii="宋体" w:hAnsi="宋体"/>
          <w:sz w:val="18"/>
          <w:szCs w:val="18"/>
        </w:rPr>
        <w:t>如</w:t>
      </w:r>
      <w:r>
        <w:rPr>
          <w:rFonts w:hint="eastAsia" w:ascii="宋体" w:hAnsi="宋体" w:cs="宋体"/>
          <w:sz w:val="18"/>
          <w:szCs w:val="18"/>
        </w:rPr>
        <w:t>甲方需要对认证设备进行本市内迁移时，须提前通知乙方，甲方需支付人工及交通费</w:t>
      </w:r>
      <w:r>
        <w:rPr>
          <w:rFonts w:hint="eastAsia" w:ascii="宋体" w:hAnsi="宋体" w:cs="宋体"/>
          <w:sz w:val="18"/>
          <w:szCs w:val="18"/>
          <w:u w:val="single"/>
          <w:lang w:val="en-US" w:eastAsia="zh-CN"/>
        </w:rPr>
        <w:t xml:space="preserve">    </w:t>
      </w:r>
      <w:r>
        <w:rPr>
          <w:rFonts w:hint="eastAsia" w:ascii="宋体" w:hAnsi="宋体" w:cs="宋体"/>
          <w:sz w:val="18"/>
          <w:szCs w:val="18"/>
          <w:u w:val="single"/>
        </w:rPr>
        <w:t>元/次</w:t>
      </w:r>
      <w:r>
        <w:rPr>
          <w:rFonts w:hint="eastAsia" w:ascii="宋体" w:hAnsi="宋体" w:cs="宋体"/>
          <w:sz w:val="18"/>
          <w:szCs w:val="18"/>
        </w:rPr>
        <w:t>。甲方擅自改动或拆除有关线路和设备导致的设备的损坏或故障，由甲方承担。</w:t>
      </w:r>
    </w:p>
    <w:p>
      <w:pPr>
        <w:spacing w:line="320" w:lineRule="exact"/>
        <w:ind w:firstLine="278" w:firstLineChars="154"/>
        <w:rPr>
          <w:rFonts w:ascii="宋体" w:hAnsi="宋体"/>
          <w:b/>
          <w:sz w:val="18"/>
          <w:szCs w:val="18"/>
        </w:rPr>
      </w:pPr>
      <w:r>
        <w:rPr>
          <w:rFonts w:hint="eastAsia" w:ascii="宋体" w:hAnsi="宋体"/>
          <w:b/>
          <w:sz w:val="18"/>
          <w:szCs w:val="18"/>
        </w:rPr>
        <w:t>七、违约责任</w:t>
      </w:r>
    </w:p>
    <w:p>
      <w:pPr>
        <w:adjustRightInd w:val="0"/>
        <w:snapToGrid w:val="0"/>
        <w:spacing w:line="320" w:lineRule="exact"/>
        <w:ind w:left="237" w:leftChars="113" w:firstLine="434" w:firstLineChars="240"/>
        <w:rPr>
          <w:rFonts w:ascii="宋体" w:hAnsi="宋体"/>
          <w:sz w:val="18"/>
          <w:szCs w:val="18"/>
        </w:rPr>
      </w:pPr>
      <w:r>
        <w:rPr>
          <w:rFonts w:ascii="宋体" w:hAnsi="宋体"/>
          <w:b/>
          <w:sz w:val="18"/>
          <w:szCs w:val="18"/>
        </w:rPr>
        <w:t>1</w:t>
      </w:r>
      <w:r>
        <w:rPr>
          <w:rFonts w:hint="eastAsia" w:ascii="宋体" w:hAnsi="宋体"/>
          <w:b/>
          <w:sz w:val="18"/>
          <w:szCs w:val="18"/>
        </w:rPr>
        <w:t>、</w:t>
      </w:r>
      <w:r>
        <w:rPr>
          <w:rFonts w:ascii="宋体" w:hAnsi="宋体"/>
          <w:sz w:val="18"/>
          <w:szCs w:val="18"/>
        </w:rPr>
        <w:t>如</w:t>
      </w:r>
      <w:r>
        <w:rPr>
          <w:rFonts w:hint="eastAsia" w:ascii="宋体" w:hAnsi="宋体"/>
          <w:sz w:val="18"/>
          <w:szCs w:val="18"/>
        </w:rPr>
        <w:t>非质量原因</w:t>
      </w:r>
      <w:r>
        <w:rPr>
          <w:rFonts w:ascii="宋体" w:hAnsi="宋体"/>
          <w:sz w:val="18"/>
          <w:szCs w:val="18"/>
        </w:rPr>
        <w:t>甲方中途退货或拒绝接货的，应承担由此造成的损失和运输等相关费用</w:t>
      </w:r>
      <w:r>
        <w:rPr>
          <w:rFonts w:hint="eastAsia" w:ascii="宋体" w:hAnsi="宋体"/>
          <w:sz w:val="18"/>
          <w:szCs w:val="18"/>
        </w:rPr>
        <w:t>。</w:t>
      </w:r>
    </w:p>
    <w:p>
      <w:pPr>
        <w:adjustRightInd w:val="0"/>
        <w:snapToGrid w:val="0"/>
        <w:spacing w:line="320" w:lineRule="exact"/>
        <w:ind w:left="237" w:leftChars="113" w:firstLine="434" w:firstLineChars="240"/>
        <w:rPr>
          <w:rFonts w:ascii="宋体" w:hAnsi="宋体"/>
          <w:color w:val="000000"/>
          <w:sz w:val="18"/>
          <w:szCs w:val="18"/>
        </w:rPr>
      </w:pPr>
      <w:r>
        <w:rPr>
          <w:rFonts w:hint="eastAsia" w:ascii="宋体" w:hAnsi="宋体"/>
          <w:b/>
          <w:sz w:val="18"/>
          <w:szCs w:val="18"/>
        </w:rPr>
        <w:t>2、</w:t>
      </w:r>
      <w:r>
        <w:rPr>
          <w:rFonts w:hint="eastAsia" w:ascii="宋体" w:hAnsi="宋体"/>
          <w:color w:val="000000"/>
          <w:sz w:val="18"/>
          <w:szCs w:val="18"/>
        </w:rPr>
        <w:t>因乙方原因导致的延迟交货，乙方应承担由此造成的甲方损失。</w:t>
      </w:r>
    </w:p>
    <w:p>
      <w:pPr>
        <w:spacing w:line="320" w:lineRule="exact"/>
        <w:ind w:firstLine="278" w:firstLineChars="154"/>
        <w:rPr>
          <w:rFonts w:ascii="宋体" w:hAnsi="宋体"/>
          <w:b/>
          <w:sz w:val="18"/>
          <w:szCs w:val="18"/>
        </w:rPr>
      </w:pPr>
      <w:r>
        <w:rPr>
          <w:rFonts w:hint="eastAsia" w:ascii="宋体" w:hAnsi="宋体"/>
          <w:b/>
          <w:sz w:val="18"/>
          <w:szCs w:val="18"/>
        </w:rPr>
        <w:t>八、合同争议的解决方式</w:t>
      </w:r>
    </w:p>
    <w:p>
      <w:pPr>
        <w:spacing w:line="320" w:lineRule="exact"/>
        <w:ind w:firstLine="685" w:firstLineChars="381"/>
        <w:rPr>
          <w:rFonts w:ascii="宋体" w:hAnsi="宋体" w:cs="宋体"/>
          <w:b/>
          <w:color w:val="333333"/>
          <w:sz w:val="18"/>
          <w:szCs w:val="18"/>
          <w:shd w:val="clear" w:color="auto" w:fill="FFFFFF"/>
        </w:rPr>
      </w:pPr>
      <w:r>
        <w:rPr>
          <w:rFonts w:hint="eastAsia" w:ascii="宋体" w:hAnsi="宋体" w:cs="宋体"/>
          <w:color w:val="333333"/>
          <w:sz w:val="18"/>
          <w:szCs w:val="18"/>
          <w:shd w:val="clear" w:color="auto" w:fill="FFFFFF"/>
        </w:rPr>
        <w:t>本合同在履行过程中发生的争议，由双方当事人协商或调解不成的，向有管辖权所在地人民法院起诉。</w:t>
      </w:r>
    </w:p>
    <w:p>
      <w:pPr>
        <w:spacing w:line="320" w:lineRule="exact"/>
        <w:ind w:firstLine="278" w:firstLineChars="154"/>
        <w:rPr>
          <w:rFonts w:ascii="宋体" w:hAnsi="宋体"/>
          <w:b/>
          <w:sz w:val="18"/>
          <w:szCs w:val="18"/>
        </w:rPr>
      </w:pPr>
      <w:r>
        <w:rPr>
          <w:rFonts w:hint="eastAsia" w:ascii="宋体" w:hAnsi="宋体"/>
          <w:b/>
          <w:sz w:val="18"/>
          <w:szCs w:val="18"/>
        </w:rPr>
        <w:t>九、合同签订</w:t>
      </w:r>
    </w:p>
    <w:p>
      <w:pPr>
        <w:spacing w:line="320" w:lineRule="exact"/>
        <w:ind w:firstLine="277" w:firstLineChars="154"/>
        <w:rPr>
          <w:rFonts w:ascii="宋体" w:hAnsi="宋体" w:cs="宋体"/>
          <w:sz w:val="18"/>
          <w:szCs w:val="18"/>
        </w:rPr>
      </w:pPr>
      <w:r>
        <w:rPr>
          <w:rFonts w:hint="eastAsia" w:ascii="宋体" w:hAnsi="宋体" w:cs="宋体"/>
          <w:sz w:val="18"/>
          <w:szCs w:val="18"/>
        </w:rPr>
        <w:t>本合同一式</w:t>
      </w:r>
      <w:r>
        <w:rPr>
          <w:rFonts w:hint="eastAsia" w:ascii="宋体" w:hAnsi="宋体" w:cs="宋体"/>
          <w:sz w:val="18"/>
          <w:szCs w:val="18"/>
          <w:u w:val="single"/>
        </w:rPr>
        <w:t xml:space="preserve"> </w:t>
      </w:r>
      <w:r>
        <w:rPr>
          <w:rFonts w:hint="eastAsia" w:ascii="宋体" w:hAnsi="宋体" w:cs="宋体"/>
          <w:sz w:val="18"/>
          <w:szCs w:val="18"/>
          <w:u w:val="single"/>
          <w:lang w:val="en-US" w:eastAsia="zh-CN"/>
        </w:rPr>
        <w:t xml:space="preserve"> </w:t>
      </w:r>
      <w:r>
        <w:rPr>
          <w:rFonts w:ascii="宋体" w:hAnsi="宋体" w:cs="宋体"/>
          <w:sz w:val="18"/>
          <w:szCs w:val="18"/>
          <w:u w:val="single"/>
        </w:rPr>
        <w:t xml:space="preserve">  </w:t>
      </w:r>
      <w:r>
        <w:rPr>
          <w:rFonts w:hint="eastAsia" w:ascii="宋体" w:hAnsi="宋体" w:cs="宋体"/>
          <w:sz w:val="18"/>
          <w:szCs w:val="18"/>
        </w:rPr>
        <w:t>份，甲方</w:t>
      </w:r>
      <w:r>
        <w:rPr>
          <w:rFonts w:hint="eastAsia" w:ascii="宋体" w:hAnsi="宋体" w:cs="宋体"/>
          <w:sz w:val="18"/>
          <w:szCs w:val="18"/>
          <w:u w:val="single"/>
        </w:rPr>
        <w:t xml:space="preserve"> </w:t>
      </w:r>
      <w:r>
        <w:rPr>
          <w:rFonts w:hint="eastAsia" w:ascii="宋体" w:hAnsi="宋体" w:cs="宋体"/>
          <w:sz w:val="18"/>
          <w:szCs w:val="18"/>
          <w:u w:val="single"/>
          <w:lang w:val="en-US" w:eastAsia="zh-CN"/>
        </w:rPr>
        <w:t xml:space="preserve"> </w:t>
      </w:r>
      <w:r>
        <w:rPr>
          <w:rFonts w:hint="eastAsia" w:ascii="宋体" w:hAnsi="宋体" w:cs="宋体"/>
          <w:sz w:val="18"/>
          <w:szCs w:val="18"/>
          <w:u w:val="single"/>
        </w:rPr>
        <w:t xml:space="preserve"> </w:t>
      </w:r>
      <w:r>
        <w:rPr>
          <w:rFonts w:ascii="宋体" w:hAnsi="宋体" w:cs="宋体"/>
          <w:sz w:val="18"/>
          <w:szCs w:val="18"/>
          <w:u w:val="single"/>
        </w:rPr>
        <w:t xml:space="preserve"> </w:t>
      </w:r>
      <w:r>
        <w:rPr>
          <w:rFonts w:hint="eastAsia" w:ascii="宋体" w:hAnsi="宋体" w:cs="宋体"/>
          <w:sz w:val="18"/>
          <w:szCs w:val="18"/>
        </w:rPr>
        <w:t>份，乙方</w:t>
      </w:r>
      <w:r>
        <w:rPr>
          <w:rFonts w:hint="eastAsia" w:ascii="宋体" w:hAnsi="宋体" w:cs="宋体"/>
          <w:sz w:val="18"/>
          <w:szCs w:val="18"/>
          <w:u w:val="single"/>
        </w:rPr>
        <w:t xml:space="preserve">  </w:t>
      </w:r>
      <w:r>
        <w:rPr>
          <w:rFonts w:hint="eastAsia" w:ascii="宋体" w:hAnsi="宋体" w:cs="宋体"/>
          <w:sz w:val="18"/>
          <w:szCs w:val="18"/>
          <w:u w:val="single"/>
          <w:lang w:val="en-US" w:eastAsia="zh-CN"/>
        </w:rPr>
        <w:t xml:space="preserve"> </w:t>
      </w:r>
      <w:r>
        <w:rPr>
          <w:rFonts w:ascii="宋体" w:hAnsi="宋体" w:cs="宋体"/>
          <w:sz w:val="18"/>
          <w:szCs w:val="18"/>
          <w:u w:val="single"/>
        </w:rPr>
        <w:t xml:space="preserve"> </w:t>
      </w:r>
      <w:r>
        <w:rPr>
          <w:rFonts w:hint="eastAsia" w:ascii="宋体" w:hAnsi="宋体" w:cs="宋体"/>
          <w:sz w:val="18"/>
          <w:szCs w:val="18"/>
        </w:rPr>
        <w:t>份，由双方法定代表人或授权代表签字并加盖公章之日起生效，附件是合同不可分割的组成部分，具有同等法律效力。</w:t>
      </w:r>
    </w:p>
    <w:p>
      <w:pPr>
        <w:spacing w:line="320" w:lineRule="exact"/>
        <w:rPr>
          <w:rFonts w:ascii="宋体" w:hAnsi="宋体"/>
          <w:bCs/>
          <w:szCs w:val="21"/>
        </w:rPr>
      </w:pPr>
    </w:p>
    <w:p>
      <w:pPr>
        <w:adjustRightInd w:val="0"/>
        <w:snapToGrid w:val="0"/>
        <w:spacing w:line="320" w:lineRule="exact"/>
        <w:jc w:val="left"/>
        <w:rPr>
          <w:rFonts w:ascii="宋体" w:hAnsi="宋体"/>
          <w:sz w:val="18"/>
          <w:szCs w:val="18"/>
        </w:rPr>
      </w:pPr>
      <w:r>
        <w:rPr>
          <w:rFonts w:hint="eastAsia" w:ascii="宋体" w:hAnsi="宋体"/>
          <w:sz w:val="18"/>
          <w:szCs w:val="18"/>
        </w:rPr>
        <w:t>甲方：（盖章）</w:t>
      </w:r>
      <w:r>
        <w:rPr>
          <w:rFonts w:hint="eastAsia" w:ascii="宋体" w:hAnsi="宋体"/>
          <w:sz w:val="18"/>
          <w:szCs w:val="18"/>
          <w:lang w:val="en-US" w:eastAsia="zh-CN"/>
        </w:rPr>
        <w:t xml:space="preserve">                                </w:t>
      </w:r>
      <w:r>
        <w:rPr>
          <w:rFonts w:hint="eastAsia" w:ascii="宋体" w:hAnsi="宋体"/>
          <w:color w:val="000000"/>
          <w:sz w:val="18"/>
          <w:szCs w:val="18"/>
          <w:lang w:val="en-US" w:eastAsia="zh-CN"/>
        </w:rPr>
        <w:t xml:space="preserve">           </w:t>
      </w:r>
      <w:r>
        <w:rPr>
          <w:rFonts w:hint="eastAsia" w:ascii="宋体" w:hAnsi="宋体"/>
          <w:sz w:val="18"/>
          <w:szCs w:val="18"/>
        </w:rPr>
        <w:t>乙方：（盖章）</w:t>
      </w:r>
      <w:r>
        <w:rPr>
          <w:rFonts w:hint="eastAsia" w:ascii="宋体" w:hAnsi="宋体"/>
          <w:color w:val="000000"/>
          <w:sz w:val="18"/>
          <w:szCs w:val="18"/>
        </w:rPr>
        <w:t xml:space="preserve">         </w:t>
      </w:r>
    </w:p>
    <w:p>
      <w:pPr>
        <w:spacing w:line="320" w:lineRule="exact"/>
        <w:ind w:left="6840" w:hanging="6840" w:hangingChars="3800"/>
        <w:rPr>
          <w:rFonts w:ascii="宋体" w:hAnsi="宋体"/>
          <w:sz w:val="18"/>
          <w:szCs w:val="18"/>
        </w:rPr>
      </w:pPr>
      <w:r>
        <w:rPr>
          <w:rFonts w:hint="eastAsia" w:ascii="宋体" w:hAnsi="宋体"/>
          <w:sz w:val="18"/>
          <w:szCs w:val="18"/>
        </w:rPr>
        <w:t>单位地址：</w:t>
      </w:r>
      <w:r>
        <w:rPr>
          <w:rFonts w:hint="eastAsia" w:asciiTheme="minorEastAsia" w:hAnsiTheme="minorEastAsia" w:eastAsiaTheme="minorEastAsia" w:cstheme="minorEastAsia"/>
          <w:color w:val="000000"/>
          <w:sz w:val="18"/>
          <w:szCs w:val="18"/>
        </w:rPr>
        <w:t xml:space="preserve">        </w:t>
      </w:r>
      <w:r>
        <w:rPr>
          <w:rFonts w:hint="eastAsia" w:asciiTheme="minorEastAsia" w:hAnsiTheme="minorEastAsia" w:eastAsiaTheme="minorEastAsia" w:cstheme="minorEastAsia"/>
          <w:color w:val="000000"/>
          <w:sz w:val="18"/>
          <w:szCs w:val="18"/>
          <w:lang w:val="en-US" w:eastAsia="zh-CN"/>
        </w:rPr>
        <w:t xml:space="preserve">                                       </w:t>
      </w:r>
      <w:r>
        <w:rPr>
          <w:rFonts w:hint="eastAsia" w:ascii="宋体" w:hAnsi="宋体"/>
          <w:sz w:val="18"/>
          <w:szCs w:val="18"/>
        </w:rPr>
        <w:t>单位地址：</w:t>
      </w:r>
    </w:p>
    <w:p>
      <w:pPr>
        <w:spacing w:line="320" w:lineRule="exact"/>
        <w:rPr>
          <w:rFonts w:ascii="宋体" w:hAnsi="宋体"/>
          <w:sz w:val="18"/>
          <w:szCs w:val="18"/>
        </w:rPr>
      </w:pPr>
      <w:r>
        <w:rPr>
          <w:rFonts w:hint="eastAsia" w:ascii="宋体" w:hAnsi="宋体"/>
          <w:sz w:val="18"/>
          <w:szCs w:val="18"/>
        </w:rPr>
        <w:t xml:space="preserve">代表人：                            </w:t>
      </w:r>
      <w:r>
        <w:rPr>
          <w:rFonts w:ascii="宋体" w:hAnsi="宋体"/>
          <w:sz w:val="18"/>
          <w:szCs w:val="18"/>
        </w:rPr>
        <w:t xml:space="preserve"> </w:t>
      </w:r>
      <w:r>
        <w:rPr>
          <w:rFonts w:hint="eastAsia" w:ascii="宋体" w:hAnsi="宋体"/>
          <w:sz w:val="18"/>
          <w:szCs w:val="18"/>
        </w:rPr>
        <w:t xml:space="preserve">                    代表人：</w:t>
      </w:r>
    </w:p>
    <w:p>
      <w:pPr>
        <w:spacing w:line="320" w:lineRule="exact"/>
        <w:rPr>
          <w:rFonts w:ascii="宋体" w:hAnsi="宋体"/>
          <w:sz w:val="18"/>
          <w:szCs w:val="18"/>
        </w:rPr>
      </w:pPr>
      <w:r>
        <w:rPr>
          <w:rFonts w:hint="eastAsia" w:ascii="宋体" w:hAnsi="宋体"/>
          <w:bCs/>
          <w:sz w:val="18"/>
          <w:szCs w:val="18"/>
        </w:rPr>
        <w:t xml:space="preserve">联系电话：             </w:t>
      </w:r>
      <w:r>
        <w:rPr>
          <w:rFonts w:hint="eastAsia" w:ascii="宋体" w:hAnsi="宋体" w:cs="宋体"/>
          <w:sz w:val="18"/>
          <w:szCs w:val="18"/>
        </w:rPr>
        <w:t xml:space="preserve">           </w:t>
      </w:r>
      <w:r>
        <w:rPr>
          <w:rFonts w:hint="eastAsia" w:ascii="宋体" w:hAnsi="宋体"/>
          <w:bCs/>
          <w:sz w:val="18"/>
          <w:szCs w:val="18"/>
        </w:rPr>
        <w:t xml:space="preserve">                       联系电话：</w:t>
      </w:r>
    </w:p>
    <w:p>
      <w:pPr>
        <w:spacing w:line="320" w:lineRule="exact"/>
        <w:rPr>
          <w:rFonts w:ascii="宋体" w:hAnsi="宋体"/>
          <w:sz w:val="18"/>
          <w:szCs w:val="18"/>
        </w:rPr>
      </w:pPr>
      <w:r>
        <w:rPr>
          <w:rFonts w:hint="eastAsia" w:ascii="宋体" w:hAnsi="宋体"/>
          <w:sz w:val="18"/>
          <w:szCs w:val="18"/>
        </w:rPr>
        <w:t xml:space="preserve">签订日期：    年   月   日          </w:t>
      </w:r>
      <w:r>
        <w:rPr>
          <w:rFonts w:ascii="宋体" w:hAnsi="宋体"/>
          <w:sz w:val="18"/>
          <w:szCs w:val="18"/>
        </w:rPr>
        <w:t xml:space="preserve"> </w:t>
      </w:r>
      <w:r>
        <w:rPr>
          <w:rFonts w:hint="eastAsia" w:ascii="宋体" w:hAnsi="宋体"/>
          <w:sz w:val="18"/>
          <w:szCs w:val="18"/>
        </w:rPr>
        <w:t xml:space="preserve">                    签订日期：    年   月   日</w:t>
      </w:r>
    </w:p>
    <w:p>
      <w:pPr>
        <w:rPr>
          <w:rFonts w:hint="eastAsia"/>
          <w:lang w:eastAsia="zh-CN"/>
        </w:rPr>
      </w:pPr>
    </w:p>
    <w:p>
      <w:pPr>
        <w:spacing w:line="460" w:lineRule="exact"/>
        <w:rPr>
          <w:rFonts w:hint="eastAsia" w:ascii="仿宋_GB2312" w:eastAsia="仿宋_GB2312"/>
          <w:color w:val="000000"/>
        </w:rPr>
      </w:pPr>
    </w:p>
    <w:p>
      <w:pPr>
        <w:spacing w:line="460" w:lineRule="exact"/>
        <w:rPr>
          <w:rFonts w:hint="eastAsia" w:ascii="仿宋_GB2312" w:eastAsia="仿宋_GB2312"/>
          <w:color w:val="000000"/>
        </w:rPr>
      </w:pPr>
      <w:r>
        <w:rPr>
          <w:rFonts w:hint="eastAsia"/>
          <w:b/>
          <w:bCs/>
          <w:color w:val="auto"/>
          <w:sz w:val="28"/>
          <w:szCs w:val="28"/>
          <w:highlight w:val="none"/>
          <w:lang w:val="en-US" w:eastAsia="zh-CN"/>
        </w:rPr>
        <w:t>注：具体以签订的为准。</w:t>
      </w:r>
    </w:p>
    <w:p>
      <w:pPr>
        <w:spacing w:line="460" w:lineRule="exact"/>
        <w:rPr>
          <w:rFonts w:hint="eastAsia" w:ascii="仿宋_GB2312" w:eastAsia="仿宋_GB2312"/>
          <w:color w:val="000000"/>
        </w:rPr>
      </w:pPr>
    </w:p>
    <w:p>
      <w:pPr>
        <w:spacing w:line="460" w:lineRule="exact"/>
        <w:rPr>
          <w:rFonts w:hint="eastAsia" w:ascii="仿宋_GB2312" w:eastAsia="仿宋_GB2312"/>
          <w:color w:val="000000"/>
        </w:rPr>
      </w:pPr>
    </w:p>
    <w:p>
      <w:pPr>
        <w:spacing w:line="460" w:lineRule="exact"/>
        <w:rPr>
          <w:rFonts w:hint="eastAsia" w:ascii="仿宋_GB2312" w:eastAsia="仿宋_GB2312"/>
          <w:color w:val="000000"/>
        </w:rPr>
      </w:pPr>
    </w:p>
    <w:p>
      <w:pPr>
        <w:rPr>
          <w:rFonts w:hint="eastAsia" w:ascii="仿宋_GB2312" w:eastAsia="仿宋_GB2312"/>
          <w:color w:val="000000"/>
        </w:rPr>
      </w:pPr>
    </w:p>
    <w:p>
      <w:pPr>
        <w:rPr>
          <w:rFonts w:hint="eastAsia" w:ascii="仿宋_GB2312" w:eastAsia="仿宋_GB2312"/>
          <w:color w:val="000000"/>
        </w:rPr>
      </w:pPr>
    </w:p>
    <w:p>
      <w:pPr>
        <w:rPr>
          <w:rFonts w:hint="eastAsia" w:ascii="仿宋_GB2312" w:eastAsia="仿宋_GB2312"/>
          <w:color w:val="000000"/>
        </w:rPr>
      </w:pPr>
    </w:p>
    <w:p>
      <w:pPr>
        <w:spacing w:before="120" w:beforeLines="50" w:after="120" w:afterLines="50" w:line="360" w:lineRule="auto"/>
        <w:jc w:val="center"/>
        <w:outlineLvl w:val="0"/>
        <w:rPr>
          <w:rFonts w:hint="eastAsia"/>
          <w:b/>
          <w:bCs/>
          <w:color w:val="auto"/>
          <w:sz w:val="28"/>
          <w:szCs w:val="28"/>
          <w:highlight w:val="none"/>
        </w:rPr>
      </w:pPr>
      <w:bookmarkStart w:id="17" w:name="_Toc435115056"/>
      <w:bookmarkStart w:id="18" w:name="_Toc6908"/>
      <w:bookmarkStart w:id="19" w:name="_Toc435514851"/>
    </w:p>
    <w:p>
      <w:pPr>
        <w:spacing w:before="120" w:beforeLines="50" w:after="120" w:afterLines="50" w:line="360" w:lineRule="auto"/>
        <w:jc w:val="center"/>
        <w:outlineLvl w:val="0"/>
        <w:rPr>
          <w:rFonts w:hint="eastAsia"/>
          <w:b/>
          <w:bCs/>
          <w:color w:val="auto"/>
          <w:sz w:val="28"/>
          <w:szCs w:val="28"/>
          <w:highlight w:val="none"/>
        </w:rPr>
      </w:pPr>
    </w:p>
    <w:p>
      <w:pPr>
        <w:spacing w:before="120" w:beforeLines="50" w:after="120" w:afterLines="50" w:line="360" w:lineRule="auto"/>
        <w:jc w:val="center"/>
        <w:outlineLvl w:val="0"/>
        <w:rPr>
          <w:rFonts w:hint="eastAsia"/>
          <w:b/>
          <w:bCs/>
          <w:color w:val="auto"/>
          <w:sz w:val="28"/>
          <w:szCs w:val="28"/>
          <w:highlight w:val="none"/>
        </w:rPr>
      </w:pPr>
    </w:p>
    <w:p>
      <w:pPr>
        <w:spacing w:before="120" w:beforeLines="50" w:after="120" w:afterLines="50" w:line="360" w:lineRule="auto"/>
        <w:jc w:val="center"/>
        <w:outlineLvl w:val="0"/>
        <w:rPr>
          <w:rFonts w:hint="eastAsia"/>
          <w:b/>
          <w:bCs/>
          <w:color w:val="auto"/>
          <w:sz w:val="28"/>
          <w:szCs w:val="28"/>
          <w:highlight w:val="none"/>
        </w:rPr>
      </w:pPr>
    </w:p>
    <w:p>
      <w:pPr>
        <w:spacing w:before="120" w:beforeLines="50" w:after="120" w:afterLines="50" w:line="360" w:lineRule="auto"/>
        <w:jc w:val="center"/>
        <w:outlineLvl w:val="0"/>
        <w:rPr>
          <w:rFonts w:hint="eastAsia"/>
          <w:b/>
          <w:bCs/>
          <w:color w:val="auto"/>
          <w:sz w:val="28"/>
          <w:szCs w:val="28"/>
          <w:highlight w:val="none"/>
        </w:rPr>
      </w:pPr>
    </w:p>
    <w:p>
      <w:pPr>
        <w:spacing w:before="120" w:beforeLines="50" w:after="120" w:afterLines="50" w:line="360" w:lineRule="auto"/>
        <w:jc w:val="center"/>
        <w:outlineLvl w:val="0"/>
        <w:rPr>
          <w:b/>
          <w:bCs/>
          <w:color w:val="auto"/>
          <w:sz w:val="28"/>
          <w:szCs w:val="28"/>
          <w:highlight w:val="none"/>
        </w:rPr>
      </w:pPr>
      <w:r>
        <w:rPr>
          <w:rFonts w:hint="eastAsia"/>
          <w:b/>
          <w:bCs/>
          <w:color w:val="auto"/>
          <w:sz w:val="28"/>
          <w:szCs w:val="28"/>
          <w:highlight w:val="none"/>
        </w:rPr>
        <w:t>第六章 投标文件格式</w:t>
      </w:r>
      <w:bookmarkEnd w:id="17"/>
      <w:bookmarkEnd w:id="18"/>
      <w:bookmarkEnd w:id="19"/>
    </w:p>
    <w:p>
      <w:pPr>
        <w:pStyle w:val="4"/>
        <w:spacing w:line="440" w:lineRule="exact"/>
        <w:jc w:val="center"/>
        <w:rPr>
          <w:b w:val="0"/>
          <w:color w:val="auto"/>
          <w:highlight w:val="none"/>
        </w:rPr>
      </w:pPr>
      <w:bookmarkStart w:id="20" w:name="_Toc435515292"/>
      <w:bookmarkStart w:id="21" w:name="_Toc435514852"/>
      <w:r>
        <w:rPr>
          <w:rFonts w:hint="eastAsia"/>
          <w:b w:val="0"/>
          <w:color w:val="auto"/>
          <w:highlight w:val="none"/>
        </w:rPr>
        <w:t>投标文件包装封面参考</w:t>
      </w:r>
      <w:bookmarkEnd w:id="20"/>
      <w:bookmarkEnd w:id="21"/>
    </w:p>
    <w:tbl>
      <w:tblPr>
        <w:tblStyle w:val="1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Pr>
          <w:p>
            <w:pPr>
              <w:pStyle w:val="7"/>
              <w:spacing w:line="360" w:lineRule="auto"/>
              <w:ind w:firstLine="482" w:firstLineChars="150"/>
              <w:rPr>
                <w:rFonts w:ascii="仿宋_GB2312" w:eastAsia="仿宋_GB2312"/>
                <w:b/>
                <w:color w:val="auto"/>
                <w:sz w:val="32"/>
                <w:highlight w:val="none"/>
              </w:rPr>
            </w:pPr>
          </w:p>
          <w:p>
            <w:pPr>
              <w:pStyle w:val="7"/>
              <w:spacing w:line="400" w:lineRule="exact"/>
              <w:ind w:firstLine="900" w:firstLineChars="320"/>
              <w:rPr>
                <w:rFonts w:ascii="仿宋_GB2312" w:eastAsia="仿宋_GB2312"/>
                <w:b/>
                <w:color w:val="auto"/>
                <w:sz w:val="28"/>
                <w:szCs w:val="28"/>
                <w:highlight w:val="none"/>
                <w:u w:val="single"/>
              </w:rPr>
            </w:pPr>
          </w:p>
          <w:p>
            <w:pPr>
              <w:pStyle w:val="7"/>
              <w:spacing w:line="360" w:lineRule="auto"/>
              <w:jc w:val="center"/>
              <w:rPr>
                <w:rFonts w:ascii="黑体" w:eastAsia="黑体"/>
                <w:b/>
                <w:color w:val="auto"/>
                <w:sz w:val="72"/>
                <w:szCs w:val="72"/>
                <w:highlight w:val="none"/>
              </w:rPr>
            </w:pPr>
            <w:r>
              <w:rPr>
                <w:rFonts w:hint="eastAsia" w:ascii="黑体" w:eastAsia="黑体"/>
                <w:b/>
                <w:color w:val="auto"/>
                <w:sz w:val="72"/>
                <w:szCs w:val="72"/>
                <w:highlight w:val="none"/>
              </w:rPr>
              <w:t>投 标 文 件</w:t>
            </w:r>
          </w:p>
          <w:p>
            <w:pPr>
              <w:pStyle w:val="7"/>
              <w:spacing w:line="360" w:lineRule="auto"/>
              <w:ind w:firstLine="3398" w:firstLineChars="651"/>
              <w:rPr>
                <w:rFonts w:ascii="黑体" w:eastAsia="黑体"/>
                <w:b/>
                <w:color w:val="auto"/>
                <w:sz w:val="32"/>
                <w:highlight w:val="none"/>
              </w:rPr>
            </w:pPr>
            <w:r>
              <w:rPr>
                <w:rFonts w:hint="eastAsia" w:ascii="黑体" w:eastAsia="黑体"/>
                <w:b/>
                <w:color w:val="auto"/>
                <w:sz w:val="52"/>
                <w:szCs w:val="52"/>
                <w:highlight w:val="none"/>
              </w:rPr>
              <w:t xml:space="preserve">口 </w:t>
            </w:r>
            <w:r>
              <w:rPr>
                <w:rFonts w:hint="eastAsia" w:ascii="黑体" w:eastAsia="黑体"/>
                <w:b/>
                <w:color w:val="auto"/>
                <w:sz w:val="32"/>
                <w:highlight w:val="none"/>
              </w:rPr>
              <w:t>正本</w:t>
            </w:r>
          </w:p>
          <w:p>
            <w:pPr>
              <w:pStyle w:val="7"/>
              <w:spacing w:line="360" w:lineRule="auto"/>
              <w:ind w:firstLine="3398" w:firstLineChars="651"/>
              <w:rPr>
                <w:rFonts w:ascii="黑体" w:eastAsia="黑体"/>
                <w:b/>
                <w:color w:val="auto"/>
                <w:sz w:val="32"/>
                <w:highlight w:val="none"/>
              </w:rPr>
            </w:pPr>
            <w:r>
              <w:rPr>
                <w:rFonts w:hint="eastAsia" w:ascii="黑体" w:eastAsia="黑体"/>
                <w:b/>
                <w:color w:val="auto"/>
                <w:sz w:val="52"/>
                <w:szCs w:val="52"/>
                <w:highlight w:val="none"/>
              </w:rPr>
              <w:t xml:space="preserve">口 </w:t>
            </w:r>
            <w:r>
              <w:rPr>
                <w:rFonts w:hint="eastAsia" w:ascii="黑体" w:eastAsia="黑体"/>
                <w:b/>
                <w:color w:val="auto"/>
                <w:sz w:val="32"/>
                <w:highlight w:val="none"/>
              </w:rPr>
              <w:t>副本</w:t>
            </w:r>
          </w:p>
          <w:p>
            <w:pPr>
              <w:pStyle w:val="7"/>
              <w:spacing w:line="360" w:lineRule="auto"/>
              <w:ind w:firstLine="3398" w:firstLineChars="651"/>
              <w:rPr>
                <w:rFonts w:ascii="黑体" w:eastAsia="黑体"/>
                <w:b/>
                <w:color w:val="auto"/>
                <w:sz w:val="32"/>
                <w:highlight w:val="none"/>
              </w:rPr>
            </w:pPr>
            <w:r>
              <w:rPr>
                <w:rFonts w:hint="eastAsia" w:ascii="黑体" w:eastAsia="黑体"/>
                <w:b/>
                <w:color w:val="auto"/>
                <w:sz w:val="52"/>
                <w:szCs w:val="52"/>
                <w:highlight w:val="none"/>
              </w:rPr>
              <w:t xml:space="preserve">口 </w:t>
            </w:r>
            <w:r>
              <w:rPr>
                <w:rFonts w:hint="eastAsia" w:ascii="黑体" w:eastAsia="黑体"/>
                <w:b/>
                <w:color w:val="auto"/>
                <w:sz w:val="32"/>
                <w:highlight w:val="none"/>
              </w:rPr>
              <w:t>开标信封</w:t>
            </w:r>
          </w:p>
          <w:p>
            <w:pPr>
              <w:pStyle w:val="7"/>
              <w:spacing w:line="400" w:lineRule="exact"/>
              <w:ind w:firstLine="900" w:firstLineChars="320"/>
              <w:rPr>
                <w:rFonts w:ascii="仿宋_GB2312" w:eastAsia="仿宋_GB2312"/>
                <w:b/>
                <w:color w:val="auto"/>
                <w:sz w:val="28"/>
                <w:szCs w:val="28"/>
                <w:highlight w:val="none"/>
              </w:rPr>
            </w:pPr>
          </w:p>
          <w:p>
            <w:pPr>
              <w:pStyle w:val="7"/>
              <w:spacing w:line="400" w:lineRule="exact"/>
              <w:ind w:firstLine="900" w:firstLineChars="320"/>
              <w:rPr>
                <w:rFonts w:hint="eastAsia" w:ascii="仿宋_GB2312" w:eastAsia="仿宋_GB2312"/>
                <w:b/>
                <w:color w:val="auto"/>
                <w:sz w:val="28"/>
                <w:szCs w:val="28"/>
                <w:highlight w:val="none"/>
                <w:u w:val="single"/>
                <w:lang w:val="en-US" w:eastAsia="zh-CN"/>
              </w:rPr>
            </w:pPr>
            <w:r>
              <w:rPr>
                <w:rFonts w:hint="eastAsia" w:ascii="仿宋_GB2312" w:eastAsia="仿宋_GB2312"/>
                <w:b/>
                <w:color w:val="auto"/>
                <w:sz w:val="28"/>
                <w:szCs w:val="28"/>
                <w:highlight w:val="none"/>
              </w:rPr>
              <w:t>项目编号：</w:t>
            </w:r>
            <w:r>
              <w:rPr>
                <w:rFonts w:hint="eastAsia" w:ascii="仿宋_GB2312" w:eastAsia="仿宋_GB2312"/>
                <w:b/>
                <w:color w:val="auto"/>
                <w:sz w:val="28"/>
                <w:szCs w:val="28"/>
                <w:highlight w:val="none"/>
                <w:u w:val="single"/>
                <w:lang w:eastAsia="zh-CN"/>
              </w:rPr>
              <w:t>HDZB-GS2024057</w:t>
            </w:r>
          </w:p>
          <w:p>
            <w:pPr>
              <w:pStyle w:val="7"/>
              <w:spacing w:line="400" w:lineRule="exact"/>
              <w:ind w:left="2277" w:leftChars="427" w:hanging="1380" w:hangingChars="491"/>
              <w:rPr>
                <w:rFonts w:hint="eastAsia" w:ascii="仿宋_GB2312" w:eastAsia="仿宋_GB2312"/>
                <w:b/>
                <w:color w:val="auto"/>
                <w:sz w:val="28"/>
                <w:szCs w:val="28"/>
                <w:highlight w:val="none"/>
              </w:rPr>
            </w:pPr>
            <w:r>
              <w:rPr>
                <w:rFonts w:hint="eastAsia" w:ascii="仿宋_GB2312" w:eastAsia="仿宋_GB2312"/>
                <w:b/>
                <w:color w:val="auto"/>
                <w:sz w:val="28"/>
                <w:szCs w:val="28"/>
                <w:highlight w:val="none"/>
              </w:rPr>
              <w:t>项目名称：</w:t>
            </w:r>
            <w:r>
              <w:rPr>
                <w:rFonts w:hint="eastAsia" w:ascii="仿宋_GB2312" w:eastAsia="仿宋_GB2312"/>
                <w:b/>
                <w:color w:val="auto"/>
                <w:sz w:val="28"/>
                <w:szCs w:val="28"/>
                <w:highlight w:val="none"/>
                <w:u w:val="single"/>
                <w:lang w:eastAsia="zh-CN"/>
              </w:rPr>
              <w:t>椰林海鲜码头年产10亿元预制菜产业园项目智慧工地系统设备采购项目</w:t>
            </w:r>
            <w:r>
              <w:rPr>
                <w:rFonts w:hint="eastAsia" w:ascii="仿宋_GB2312" w:eastAsia="仿宋_GB2312"/>
                <w:b/>
                <w:color w:val="auto"/>
                <w:sz w:val="28"/>
                <w:szCs w:val="28"/>
                <w:highlight w:val="none"/>
              </w:rPr>
              <w:t xml:space="preserve"> </w:t>
            </w:r>
          </w:p>
          <w:p>
            <w:pPr>
              <w:pStyle w:val="7"/>
              <w:spacing w:line="400" w:lineRule="exact"/>
              <w:ind w:left="2277" w:leftChars="427" w:hanging="1380" w:hangingChars="491"/>
              <w:rPr>
                <w:rFonts w:ascii="仿宋_GB2312" w:eastAsia="仿宋_GB2312"/>
                <w:b/>
                <w:color w:val="auto"/>
                <w:sz w:val="28"/>
                <w:szCs w:val="28"/>
                <w:highlight w:val="none"/>
              </w:rPr>
            </w:pPr>
            <w:r>
              <w:rPr>
                <w:rFonts w:hint="eastAsia" w:ascii="仿宋_GB2312" w:eastAsia="仿宋_GB2312"/>
                <w:b/>
                <w:color w:val="auto"/>
                <w:sz w:val="28"/>
                <w:szCs w:val="28"/>
                <w:highlight w:val="none"/>
              </w:rPr>
              <w:t>投标人名称：</w:t>
            </w:r>
            <w:r>
              <w:rPr>
                <w:rFonts w:hint="eastAsia" w:ascii="仿宋_GB2312" w:eastAsia="仿宋_GB2312"/>
                <w:b/>
                <w:color w:val="auto"/>
                <w:sz w:val="28"/>
                <w:szCs w:val="28"/>
                <w:highlight w:val="none"/>
                <w:u w:val="single"/>
              </w:rPr>
              <w:t xml:space="preserve">                   （盖单位章）</w:t>
            </w:r>
          </w:p>
          <w:p>
            <w:pPr>
              <w:pStyle w:val="7"/>
              <w:spacing w:line="400" w:lineRule="exact"/>
              <w:ind w:left="2277" w:leftChars="427" w:hanging="1380" w:hangingChars="491"/>
              <w:rPr>
                <w:rFonts w:ascii="仿宋_GB2312" w:eastAsia="仿宋_GB2312"/>
                <w:b/>
                <w:color w:val="auto"/>
                <w:sz w:val="28"/>
                <w:szCs w:val="28"/>
                <w:highlight w:val="none"/>
                <w:u w:val="single"/>
              </w:rPr>
            </w:pPr>
            <w:r>
              <w:rPr>
                <w:rFonts w:hint="eastAsia" w:ascii="仿宋_GB2312" w:eastAsia="仿宋_GB2312"/>
                <w:b/>
                <w:color w:val="auto"/>
                <w:sz w:val="28"/>
                <w:szCs w:val="28"/>
                <w:highlight w:val="none"/>
              </w:rPr>
              <w:t>投标人地址：</w:t>
            </w:r>
            <w:r>
              <w:rPr>
                <w:rFonts w:hint="eastAsia" w:ascii="仿宋_GB2312" w:eastAsia="仿宋_GB2312"/>
                <w:b/>
                <w:color w:val="auto"/>
                <w:sz w:val="28"/>
                <w:szCs w:val="28"/>
                <w:highlight w:val="none"/>
                <w:u w:val="single"/>
              </w:rPr>
              <w:t xml:space="preserve">                                </w:t>
            </w:r>
          </w:p>
          <w:p>
            <w:pPr>
              <w:pStyle w:val="7"/>
              <w:spacing w:line="400" w:lineRule="exact"/>
              <w:ind w:left="2474" w:leftChars="427" w:hanging="1577" w:hangingChars="491"/>
              <w:rPr>
                <w:rFonts w:ascii="仿宋_GB2312" w:eastAsia="仿宋_GB2312"/>
                <w:b/>
                <w:strike/>
                <w:color w:val="auto"/>
                <w:sz w:val="32"/>
                <w:highlight w:val="none"/>
              </w:rPr>
            </w:pPr>
          </w:p>
          <w:p>
            <w:pPr>
              <w:pStyle w:val="7"/>
              <w:spacing w:line="400" w:lineRule="exact"/>
              <w:ind w:left="2474" w:leftChars="427" w:hanging="1577" w:hangingChars="491"/>
              <w:rPr>
                <w:rFonts w:ascii="仿宋_GB2312" w:eastAsia="仿宋_GB2312"/>
                <w:b/>
                <w:strike/>
                <w:color w:val="auto"/>
                <w:sz w:val="32"/>
                <w:highlight w:val="none"/>
              </w:rPr>
            </w:pPr>
          </w:p>
          <w:p>
            <w:pPr>
              <w:pStyle w:val="7"/>
              <w:spacing w:line="400" w:lineRule="exact"/>
              <w:ind w:left="2277" w:hanging="2277" w:hangingChars="810"/>
              <w:jc w:val="center"/>
              <w:rPr>
                <w:rFonts w:ascii="仿宋_GB2312" w:eastAsia="仿宋_GB2312"/>
                <w:b/>
                <w:strike/>
                <w:color w:val="auto"/>
                <w:sz w:val="32"/>
                <w:highlight w:val="none"/>
              </w:rPr>
            </w:pPr>
            <w:r>
              <w:rPr>
                <w:rFonts w:ascii="宋体" w:hAnsi="宋体"/>
                <w:b/>
                <w:color w:val="auto"/>
                <w:sz w:val="28"/>
                <w:szCs w:val="28"/>
                <w:highlight w:val="none"/>
              </w:rPr>
              <w:t>(</w:t>
            </w:r>
            <w:r>
              <w:rPr>
                <w:rFonts w:ascii="宋体" w:hAnsi="宋体"/>
                <w:b/>
                <w:color w:val="auto"/>
                <w:sz w:val="28"/>
                <w:szCs w:val="28"/>
                <w:highlight w:val="none"/>
                <w:u w:val="single"/>
              </w:rPr>
              <w:t xml:space="preserve">    </w:t>
            </w:r>
            <w:r>
              <w:rPr>
                <w:rFonts w:hint="eastAsia" w:ascii="宋体" w:hAnsi="宋体"/>
                <w:b/>
                <w:color w:val="auto"/>
                <w:sz w:val="28"/>
                <w:szCs w:val="28"/>
                <w:highlight w:val="none"/>
              </w:rPr>
              <w:t>年</w:t>
            </w:r>
            <w:r>
              <w:rPr>
                <w:rFonts w:ascii="宋体" w:hAnsi="宋体"/>
                <w:b/>
                <w:color w:val="auto"/>
                <w:sz w:val="28"/>
                <w:szCs w:val="28"/>
                <w:highlight w:val="none"/>
                <w:u w:val="single"/>
              </w:rPr>
              <w:t xml:space="preserve">    </w:t>
            </w:r>
            <w:r>
              <w:rPr>
                <w:rFonts w:hint="eastAsia" w:ascii="宋体" w:hAnsi="宋体"/>
                <w:b/>
                <w:color w:val="auto"/>
                <w:sz w:val="28"/>
                <w:szCs w:val="28"/>
                <w:highlight w:val="none"/>
              </w:rPr>
              <w:t>月</w:t>
            </w:r>
            <w:r>
              <w:rPr>
                <w:rFonts w:ascii="宋体" w:hAnsi="宋体"/>
                <w:b/>
                <w:color w:val="auto"/>
                <w:sz w:val="28"/>
                <w:szCs w:val="28"/>
                <w:highlight w:val="none"/>
                <w:u w:val="single"/>
              </w:rPr>
              <w:t xml:space="preserve">    </w:t>
            </w:r>
            <w:r>
              <w:rPr>
                <w:rFonts w:hint="eastAsia" w:ascii="宋体" w:hAnsi="宋体"/>
                <w:b/>
                <w:color w:val="auto"/>
                <w:sz w:val="28"/>
                <w:szCs w:val="28"/>
                <w:highlight w:val="none"/>
              </w:rPr>
              <w:t>日</w:t>
            </w:r>
            <w:r>
              <w:rPr>
                <w:rFonts w:ascii="宋体" w:hAnsi="宋体"/>
                <w:b/>
                <w:color w:val="auto"/>
                <w:sz w:val="28"/>
                <w:szCs w:val="28"/>
                <w:highlight w:val="none"/>
                <w:u w:val="single"/>
              </w:rPr>
              <w:t xml:space="preserve">    </w:t>
            </w:r>
            <w:r>
              <w:rPr>
                <w:rFonts w:hint="eastAsia" w:ascii="宋体" w:hAnsi="宋体"/>
                <w:b/>
                <w:color w:val="auto"/>
                <w:sz w:val="28"/>
                <w:szCs w:val="28"/>
                <w:highlight w:val="none"/>
              </w:rPr>
              <w:t>时</w:t>
            </w:r>
            <w:r>
              <w:rPr>
                <w:rFonts w:ascii="宋体" w:hAnsi="宋体"/>
                <w:b/>
                <w:color w:val="auto"/>
                <w:sz w:val="28"/>
                <w:szCs w:val="28"/>
                <w:highlight w:val="none"/>
                <w:u w:val="single"/>
              </w:rPr>
              <w:t xml:space="preserve">    </w:t>
            </w:r>
            <w:r>
              <w:rPr>
                <w:rFonts w:hint="eastAsia" w:ascii="宋体" w:hAnsi="宋体"/>
                <w:b/>
                <w:color w:val="auto"/>
                <w:sz w:val="28"/>
                <w:szCs w:val="28"/>
                <w:highlight w:val="none"/>
              </w:rPr>
              <w:t>分</w:t>
            </w:r>
            <w:r>
              <w:rPr>
                <w:rFonts w:ascii="宋体" w:hAnsi="宋体"/>
                <w:b/>
                <w:color w:val="auto"/>
                <w:sz w:val="28"/>
                <w:szCs w:val="28"/>
                <w:highlight w:val="none"/>
              </w:rPr>
              <w:t>)</w:t>
            </w:r>
            <w:r>
              <w:rPr>
                <w:rFonts w:hint="eastAsia" w:ascii="宋体" w:hAnsi="宋体"/>
                <w:b/>
                <w:color w:val="auto"/>
                <w:sz w:val="28"/>
                <w:szCs w:val="28"/>
                <w:highlight w:val="none"/>
              </w:rPr>
              <w:t>之前不得启封</w:t>
            </w:r>
          </w:p>
        </w:tc>
      </w:tr>
    </w:tbl>
    <w:p>
      <w:pPr>
        <w:pStyle w:val="4"/>
        <w:spacing w:before="120" w:beforeLines="50" w:after="120" w:afterLines="50" w:line="360" w:lineRule="auto"/>
        <w:jc w:val="center"/>
        <w:rPr>
          <w:rFonts w:hint="eastAsia"/>
          <w:b w:val="0"/>
          <w:color w:val="auto"/>
          <w:highlight w:val="none"/>
        </w:rPr>
      </w:pPr>
    </w:p>
    <w:p>
      <w:pPr>
        <w:pStyle w:val="4"/>
        <w:spacing w:before="120" w:beforeLines="50" w:after="120" w:afterLines="50" w:line="360" w:lineRule="auto"/>
        <w:jc w:val="center"/>
        <w:rPr>
          <w:b w:val="0"/>
          <w:color w:val="auto"/>
          <w:highlight w:val="none"/>
        </w:rPr>
      </w:pPr>
      <w:r>
        <w:rPr>
          <w:rFonts w:hint="eastAsia"/>
          <w:b w:val="0"/>
          <w:color w:val="auto"/>
          <w:highlight w:val="none"/>
        </w:rPr>
        <w:t>投标文件目录表</w:t>
      </w:r>
    </w:p>
    <w:p>
      <w:pPr>
        <w:adjustRightInd w:val="0"/>
        <w:snapToGrid w:val="0"/>
        <w:spacing w:line="360" w:lineRule="auto"/>
        <w:rPr>
          <w:rFonts w:ascii="宋体" w:hAnsi="宋体"/>
          <w:b/>
          <w:color w:val="auto"/>
          <w:highlight w:val="none"/>
        </w:rPr>
      </w:pPr>
      <w:r>
        <w:rPr>
          <w:rFonts w:hint="eastAsia" w:ascii="宋体" w:hAnsi="宋体"/>
          <w:b/>
          <w:color w:val="auto"/>
          <w:highlight w:val="none"/>
        </w:rPr>
        <w:t xml:space="preserve">说明： </w:t>
      </w:r>
    </w:p>
    <w:p>
      <w:pPr>
        <w:pStyle w:val="26"/>
        <w:numPr>
          <w:ilvl w:val="0"/>
          <w:numId w:val="11"/>
        </w:numPr>
        <w:adjustRightInd w:val="0"/>
        <w:snapToGrid w:val="0"/>
        <w:spacing w:line="360" w:lineRule="auto"/>
        <w:ind w:firstLineChars="0"/>
        <w:rPr>
          <w:rFonts w:ascii="宋体" w:hAnsi="宋体"/>
          <w:color w:val="auto"/>
          <w:highlight w:val="none"/>
        </w:rPr>
      </w:pPr>
      <w:r>
        <w:rPr>
          <w:rFonts w:hint="eastAsia" w:ascii="宋体" w:hAnsi="宋体"/>
          <w:color w:val="auto"/>
          <w:highlight w:val="none"/>
        </w:rPr>
        <w:t>投标文件包括但不限于以下组成内容，请按顺序制作。</w:t>
      </w:r>
    </w:p>
    <w:p>
      <w:pPr>
        <w:pStyle w:val="26"/>
        <w:numPr>
          <w:ilvl w:val="0"/>
          <w:numId w:val="11"/>
        </w:numPr>
        <w:adjustRightInd w:val="0"/>
        <w:snapToGrid w:val="0"/>
        <w:spacing w:line="360" w:lineRule="auto"/>
        <w:ind w:firstLineChars="0"/>
        <w:rPr>
          <w:rFonts w:ascii="宋体" w:hAnsi="宋体"/>
          <w:color w:val="auto"/>
          <w:highlight w:val="none"/>
        </w:rPr>
      </w:pPr>
      <w:r>
        <w:rPr>
          <w:rFonts w:hint="eastAsia" w:ascii="宋体" w:hAnsi="宋体"/>
          <w:color w:val="auto"/>
          <w:highlight w:val="none"/>
        </w:rPr>
        <w:t>投标人必须严格按照《资格</w:t>
      </w:r>
      <w:r>
        <w:rPr>
          <w:rFonts w:hint="eastAsia" w:ascii="宋体" w:hAnsi="宋体"/>
          <w:color w:val="auto"/>
          <w:highlight w:val="none"/>
          <w:lang w:eastAsia="zh-CN"/>
        </w:rPr>
        <w:t>、</w:t>
      </w:r>
      <w:r>
        <w:rPr>
          <w:rFonts w:hint="eastAsia" w:ascii="宋体" w:hAnsi="宋体"/>
          <w:color w:val="auto"/>
          <w:highlight w:val="none"/>
        </w:rPr>
        <w:t>符合性审查表》的评审内容的要求如实提供证明材料并应加盖投标人公章。未通过资格、符合性审查的投标人，不进入下一个详细评审环节。</w:t>
      </w:r>
    </w:p>
    <w:tbl>
      <w:tblPr>
        <w:tblStyle w:val="17"/>
        <w:tblW w:w="945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14"/>
        <w:gridCol w:w="566"/>
        <w:gridCol w:w="6061"/>
        <w:gridCol w:w="14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96" w:hRule="atLeast"/>
        </w:trPr>
        <w:tc>
          <w:tcPr>
            <w:tcW w:w="1414" w:type="dxa"/>
            <w:shd w:val="clear" w:color="auto" w:fill="EEECE1"/>
            <w:vAlign w:val="center"/>
          </w:tcPr>
          <w:p>
            <w:pPr>
              <w:jc w:val="center"/>
              <w:rPr>
                <w:rFonts w:ascii="宋体" w:hAnsi="宋体"/>
                <w:b/>
                <w:color w:val="auto"/>
                <w:szCs w:val="21"/>
                <w:highlight w:val="none"/>
              </w:rPr>
            </w:pPr>
            <w:bookmarkStart w:id="22" w:name="_Toc435515305"/>
            <w:bookmarkStart w:id="23" w:name="_Toc435514865"/>
            <w:r>
              <w:rPr>
                <w:rFonts w:hint="eastAsia" w:ascii="宋体" w:hAnsi="宋体"/>
                <w:b/>
                <w:color w:val="auto"/>
                <w:szCs w:val="21"/>
                <w:highlight w:val="none"/>
              </w:rPr>
              <w:t>文件类型</w:t>
            </w:r>
          </w:p>
        </w:tc>
        <w:tc>
          <w:tcPr>
            <w:tcW w:w="566" w:type="dxa"/>
            <w:shd w:val="clear" w:color="auto" w:fill="EEECE1"/>
            <w:vAlign w:val="center"/>
          </w:tcPr>
          <w:p>
            <w:pPr>
              <w:ind w:left="-101" w:leftChars="-48" w:right="-99" w:rightChars="-47"/>
              <w:jc w:val="center"/>
              <w:rPr>
                <w:rFonts w:ascii="宋体" w:hAnsi="宋体"/>
                <w:b/>
                <w:color w:val="auto"/>
                <w:szCs w:val="21"/>
                <w:highlight w:val="none"/>
              </w:rPr>
            </w:pPr>
            <w:r>
              <w:rPr>
                <w:rFonts w:hint="eastAsia" w:ascii="宋体" w:hAnsi="宋体"/>
                <w:b/>
                <w:color w:val="auto"/>
                <w:szCs w:val="21"/>
                <w:highlight w:val="none"/>
              </w:rPr>
              <w:t>序号</w:t>
            </w:r>
          </w:p>
        </w:tc>
        <w:tc>
          <w:tcPr>
            <w:tcW w:w="6061" w:type="dxa"/>
            <w:shd w:val="clear" w:color="auto" w:fill="EEECE1"/>
            <w:vAlign w:val="center"/>
          </w:tcPr>
          <w:p>
            <w:pPr>
              <w:jc w:val="center"/>
              <w:rPr>
                <w:rFonts w:ascii="宋体" w:hAnsi="宋体"/>
                <w:b/>
                <w:color w:val="auto"/>
                <w:szCs w:val="21"/>
                <w:highlight w:val="none"/>
              </w:rPr>
            </w:pPr>
            <w:r>
              <w:rPr>
                <w:rFonts w:hint="eastAsia" w:ascii="宋体" w:hAnsi="宋体"/>
                <w:b/>
                <w:color w:val="auto"/>
                <w:szCs w:val="21"/>
                <w:highlight w:val="none"/>
              </w:rPr>
              <w:t>文    件    名    称</w:t>
            </w:r>
          </w:p>
        </w:tc>
        <w:tc>
          <w:tcPr>
            <w:tcW w:w="1418" w:type="dxa"/>
            <w:shd w:val="clear" w:color="auto" w:fill="EEECE1"/>
            <w:vAlign w:val="center"/>
          </w:tcPr>
          <w:p>
            <w:pPr>
              <w:jc w:val="center"/>
              <w:rPr>
                <w:rFonts w:ascii="宋体" w:hAnsi="宋体"/>
                <w:b/>
                <w:color w:val="auto"/>
                <w:szCs w:val="21"/>
                <w:highlight w:val="none"/>
              </w:rPr>
            </w:pPr>
            <w:r>
              <w:rPr>
                <w:rFonts w:hint="eastAsia" w:ascii="宋体" w:hAnsi="宋体"/>
                <w:b/>
                <w:color w:val="auto"/>
                <w:szCs w:val="21"/>
                <w:highlight w:val="none"/>
              </w:rPr>
              <w:t>页码范围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6" w:hRule="atLeast"/>
        </w:trPr>
        <w:tc>
          <w:tcPr>
            <w:tcW w:w="1414" w:type="dxa"/>
            <w:vMerge w:val="restart"/>
            <w:shd w:val="clear" w:color="auto" w:fill="auto"/>
            <w:vAlign w:val="center"/>
          </w:tcPr>
          <w:p>
            <w:pPr>
              <w:jc w:val="center"/>
              <w:rPr>
                <w:rFonts w:ascii="宋体" w:hAnsi="宋体"/>
                <w:color w:val="auto"/>
                <w:szCs w:val="21"/>
                <w:highlight w:val="none"/>
              </w:rPr>
            </w:pPr>
            <w:r>
              <w:rPr>
                <w:rFonts w:hint="eastAsia" w:ascii="宋体" w:hAnsi="宋体"/>
                <w:b/>
                <w:color w:val="auto"/>
                <w:szCs w:val="21"/>
                <w:highlight w:val="none"/>
              </w:rPr>
              <w:t>资格、符合性审查文件</w:t>
            </w:r>
          </w:p>
        </w:tc>
        <w:tc>
          <w:tcPr>
            <w:tcW w:w="566" w:type="dxa"/>
            <w:shd w:val="clear" w:color="auto" w:fill="auto"/>
            <w:vAlign w:val="center"/>
          </w:tcPr>
          <w:p>
            <w:pPr>
              <w:numPr>
                <w:ilvl w:val="0"/>
                <w:numId w:val="12"/>
              </w:numPr>
              <w:ind w:left="-38" w:leftChars="0" w:firstLineChars="0"/>
              <w:jc w:val="center"/>
              <w:rPr>
                <w:rFonts w:ascii="宋体" w:hAnsi="宋体"/>
                <w:color w:val="auto"/>
                <w:szCs w:val="21"/>
                <w:highlight w:val="none"/>
              </w:rPr>
            </w:pPr>
          </w:p>
        </w:tc>
        <w:tc>
          <w:tcPr>
            <w:tcW w:w="6061" w:type="dxa"/>
            <w:shd w:val="clear" w:color="auto" w:fill="auto"/>
            <w:vAlign w:val="center"/>
          </w:tcPr>
          <w:p>
            <w:pPr>
              <w:pStyle w:val="9"/>
              <w:rPr>
                <w:rFonts w:hAnsi="宋体"/>
                <w:color w:val="auto"/>
                <w:highlight w:val="none"/>
              </w:rPr>
            </w:pPr>
            <w:r>
              <w:rPr>
                <w:rFonts w:hint="eastAsia" w:hAnsi="宋体"/>
                <w:color w:val="auto"/>
                <w:kern w:val="0"/>
                <w:highlight w:val="none"/>
              </w:rPr>
              <w:t>投标函</w:t>
            </w:r>
          </w:p>
        </w:tc>
        <w:tc>
          <w:tcPr>
            <w:tcW w:w="1418" w:type="dxa"/>
            <w:shd w:val="clear" w:color="auto" w:fill="EEECE1"/>
            <w:vAlign w:val="center"/>
          </w:tcPr>
          <w:p>
            <w:pPr>
              <w:jc w:val="center"/>
              <w:rPr>
                <w:rFonts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1414" w:type="dxa"/>
            <w:vMerge w:val="continue"/>
            <w:shd w:val="clear" w:color="auto" w:fill="auto"/>
            <w:vAlign w:val="center"/>
          </w:tcPr>
          <w:p>
            <w:pPr>
              <w:jc w:val="center"/>
              <w:rPr>
                <w:rFonts w:ascii="宋体" w:hAnsi="宋体"/>
                <w:b/>
                <w:color w:val="auto"/>
                <w:szCs w:val="21"/>
                <w:highlight w:val="none"/>
              </w:rPr>
            </w:pPr>
          </w:p>
        </w:tc>
        <w:tc>
          <w:tcPr>
            <w:tcW w:w="566" w:type="dxa"/>
            <w:shd w:val="clear" w:color="auto" w:fill="auto"/>
            <w:vAlign w:val="center"/>
          </w:tcPr>
          <w:p>
            <w:pPr>
              <w:numPr>
                <w:ilvl w:val="0"/>
                <w:numId w:val="12"/>
              </w:numPr>
              <w:ind w:left="-38" w:leftChars="0" w:firstLineChars="0"/>
              <w:jc w:val="center"/>
              <w:rPr>
                <w:rFonts w:ascii="宋体" w:hAnsi="宋体"/>
                <w:color w:val="auto"/>
                <w:szCs w:val="21"/>
                <w:highlight w:val="none"/>
              </w:rPr>
            </w:pPr>
          </w:p>
        </w:tc>
        <w:tc>
          <w:tcPr>
            <w:tcW w:w="6061" w:type="dxa"/>
            <w:shd w:val="clear" w:color="auto" w:fill="auto"/>
            <w:vAlign w:val="center"/>
          </w:tcPr>
          <w:p>
            <w:pPr>
              <w:pStyle w:val="9"/>
              <w:rPr>
                <w:rFonts w:hAnsi="宋体"/>
                <w:color w:val="auto"/>
                <w:kern w:val="0"/>
                <w:highlight w:val="none"/>
              </w:rPr>
            </w:pPr>
            <w:r>
              <w:rPr>
                <w:rFonts w:hint="eastAsia" w:hAnsi="宋体"/>
                <w:color w:val="auto"/>
                <w:kern w:val="0"/>
                <w:highlight w:val="none"/>
              </w:rPr>
              <w:t>投标人资格声明函</w:t>
            </w:r>
          </w:p>
        </w:tc>
        <w:tc>
          <w:tcPr>
            <w:tcW w:w="1418" w:type="dxa"/>
            <w:shd w:val="clear" w:color="auto" w:fill="EEECE1"/>
            <w:vAlign w:val="center"/>
          </w:tcPr>
          <w:p>
            <w:pPr>
              <w:jc w:val="center"/>
              <w:rPr>
                <w:rFonts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0" w:hRule="atLeast"/>
        </w:trPr>
        <w:tc>
          <w:tcPr>
            <w:tcW w:w="1414" w:type="dxa"/>
            <w:vMerge w:val="continue"/>
            <w:shd w:val="clear" w:color="auto" w:fill="auto"/>
            <w:vAlign w:val="center"/>
          </w:tcPr>
          <w:p>
            <w:pPr>
              <w:jc w:val="center"/>
              <w:rPr>
                <w:rFonts w:ascii="宋体" w:hAnsi="宋体"/>
                <w:b/>
                <w:color w:val="auto"/>
                <w:szCs w:val="21"/>
                <w:highlight w:val="none"/>
              </w:rPr>
            </w:pPr>
          </w:p>
        </w:tc>
        <w:tc>
          <w:tcPr>
            <w:tcW w:w="566" w:type="dxa"/>
            <w:shd w:val="clear" w:color="auto" w:fill="auto"/>
            <w:vAlign w:val="center"/>
          </w:tcPr>
          <w:p>
            <w:pPr>
              <w:numPr>
                <w:ilvl w:val="0"/>
                <w:numId w:val="12"/>
              </w:numPr>
              <w:ind w:left="-38" w:leftChars="0" w:firstLineChars="0"/>
              <w:jc w:val="center"/>
              <w:rPr>
                <w:rFonts w:ascii="宋体" w:hAnsi="宋体"/>
                <w:color w:val="auto"/>
                <w:szCs w:val="21"/>
                <w:highlight w:val="none"/>
              </w:rPr>
            </w:pPr>
          </w:p>
        </w:tc>
        <w:tc>
          <w:tcPr>
            <w:tcW w:w="6061" w:type="dxa"/>
            <w:shd w:val="clear" w:color="auto" w:fill="auto"/>
            <w:vAlign w:val="center"/>
          </w:tcPr>
          <w:p>
            <w:pPr>
              <w:pStyle w:val="9"/>
              <w:rPr>
                <w:rFonts w:hint="default" w:ascii="宋体" w:hAnsi="Courier New" w:eastAsia="宋体" w:cs="Courier New"/>
                <w:color w:val="auto"/>
                <w:kern w:val="2"/>
                <w:sz w:val="21"/>
                <w:szCs w:val="21"/>
                <w:highlight w:val="none"/>
                <w:lang w:val="en-US" w:eastAsia="zh-CN" w:bidi="ar-SA"/>
              </w:rPr>
            </w:pPr>
            <w:r>
              <w:rPr>
                <w:rFonts w:hint="eastAsia"/>
                <w:color w:val="auto"/>
                <w:highlight w:val="none"/>
              </w:rPr>
              <w:t>营业执照（或事业单位法人证书，或社会团体法人登记证书，或执业许可证）、组织机构代码证和税务登记证（或三证合一证明）复印件</w:t>
            </w:r>
          </w:p>
        </w:tc>
        <w:tc>
          <w:tcPr>
            <w:tcW w:w="1418" w:type="dxa"/>
            <w:shd w:val="clear" w:color="auto" w:fill="EEECE1"/>
            <w:vAlign w:val="center"/>
          </w:tcPr>
          <w:p>
            <w:pPr>
              <w:jc w:val="center"/>
              <w:rPr>
                <w:rFonts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trPr>
        <w:tc>
          <w:tcPr>
            <w:tcW w:w="1414" w:type="dxa"/>
            <w:vMerge w:val="continue"/>
            <w:shd w:val="clear" w:color="auto" w:fill="auto"/>
            <w:vAlign w:val="center"/>
          </w:tcPr>
          <w:p>
            <w:pPr>
              <w:jc w:val="center"/>
              <w:rPr>
                <w:rFonts w:ascii="宋体" w:hAnsi="宋体"/>
                <w:b/>
                <w:color w:val="auto"/>
                <w:szCs w:val="21"/>
                <w:highlight w:val="none"/>
              </w:rPr>
            </w:pPr>
          </w:p>
        </w:tc>
        <w:tc>
          <w:tcPr>
            <w:tcW w:w="566" w:type="dxa"/>
            <w:shd w:val="clear" w:color="auto" w:fill="auto"/>
            <w:vAlign w:val="center"/>
          </w:tcPr>
          <w:p>
            <w:pPr>
              <w:numPr>
                <w:ilvl w:val="0"/>
                <w:numId w:val="12"/>
              </w:numPr>
              <w:ind w:left="-38" w:leftChars="0" w:firstLineChars="0"/>
              <w:jc w:val="center"/>
              <w:rPr>
                <w:rFonts w:ascii="宋体" w:hAnsi="宋体"/>
                <w:color w:val="auto"/>
                <w:szCs w:val="21"/>
                <w:highlight w:val="none"/>
              </w:rPr>
            </w:pPr>
          </w:p>
        </w:tc>
        <w:tc>
          <w:tcPr>
            <w:tcW w:w="6061" w:type="dxa"/>
            <w:shd w:val="clear" w:color="auto" w:fill="auto"/>
            <w:vAlign w:val="center"/>
          </w:tcPr>
          <w:p>
            <w:pPr>
              <w:pStyle w:val="9"/>
              <w:rPr>
                <w:rFonts w:hint="eastAsia" w:ascii="宋体" w:hAnsi="Courier New" w:eastAsia="宋体" w:cs="Courier New"/>
                <w:color w:val="auto"/>
                <w:kern w:val="2"/>
                <w:sz w:val="21"/>
                <w:szCs w:val="21"/>
                <w:highlight w:val="none"/>
                <w:lang w:val="en-US" w:eastAsia="zh-CN" w:bidi="ar-SA"/>
              </w:rPr>
            </w:pPr>
            <w:r>
              <w:rPr>
                <w:rFonts w:hint="eastAsia" w:hAnsi="宋体"/>
                <w:color w:val="auto"/>
                <w:highlight w:val="none"/>
              </w:rPr>
              <w:t>法定代表人授权委托书</w:t>
            </w:r>
            <w:r>
              <w:rPr>
                <w:rFonts w:hint="eastAsia" w:hAnsi="宋体"/>
                <w:color w:val="auto"/>
                <w:highlight w:val="none"/>
                <w:lang w:val="en-US" w:eastAsia="zh-CN"/>
              </w:rPr>
              <w:t>及</w:t>
            </w:r>
            <w:r>
              <w:rPr>
                <w:rFonts w:hint="eastAsia" w:hAnsi="宋体"/>
                <w:color w:val="auto"/>
                <w:highlight w:val="none"/>
              </w:rPr>
              <w:t>法定代表人证明书</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trPr>
        <w:tc>
          <w:tcPr>
            <w:tcW w:w="1414" w:type="dxa"/>
            <w:vMerge w:val="continue"/>
            <w:shd w:val="clear" w:color="auto" w:fill="auto"/>
            <w:vAlign w:val="center"/>
          </w:tcPr>
          <w:p>
            <w:pPr>
              <w:jc w:val="center"/>
              <w:rPr>
                <w:rFonts w:ascii="宋体" w:hAnsi="宋体"/>
                <w:b/>
                <w:color w:val="auto"/>
                <w:szCs w:val="21"/>
                <w:highlight w:val="none"/>
              </w:rPr>
            </w:pPr>
          </w:p>
        </w:tc>
        <w:tc>
          <w:tcPr>
            <w:tcW w:w="566" w:type="dxa"/>
            <w:shd w:val="clear" w:color="auto" w:fill="auto"/>
            <w:vAlign w:val="center"/>
          </w:tcPr>
          <w:p>
            <w:pPr>
              <w:numPr>
                <w:ilvl w:val="0"/>
                <w:numId w:val="12"/>
              </w:numPr>
              <w:ind w:left="-38" w:leftChars="0" w:firstLineChars="0"/>
              <w:jc w:val="center"/>
              <w:rPr>
                <w:rFonts w:ascii="宋体" w:hAnsi="宋体"/>
                <w:color w:val="auto"/>
                <w:szCs w:val="21"/>
                <w:highlight w:val="none"/>
              </w:rPr>
            </w:pPr>
          </w:p>
        </w:tc>
        <w:tc>
          <w:tcPr>
            <w:tcW w:w="6061" w:type="dxa"/>
            <w:shd w:val="clear" w:color="auto" w:fill="auto"/>
            <w:vAlign w:val="center"/>
          </w:tcPr>
          <w:p>
            <w:pPr>
              <w:pStyle w:val="9"/>
              <w:rPr>
                <w:rFonts w:hint="eastAsia" w:ascii="宋体" w:hAnsi="宋体" w:cs="宋体"/>
                <w:bCs/>
                <w:color w:val="auto"/>
                <w:sz w:val="21"/>
                <w:szCs w:val="21"/>
                <w:highlight w:val="none"/>
                <w:lang w:val="en-US" w:eastAsia="zh-CN"/>
              </w:rPr>
            </w:pPr>
            <w:r>
              <w:rPr>
                <w:rFonts w:hint="eastAsia" w:hAnsi="宋体"/>
                <w:color w:val="auto"/>
                <w:highlight w:val="none"/>
              </w:rPr>
              <w:t>实质性响应一览表</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4" w:type="dxa"/>
            <w:vMerge w:val="restart"/>
            <w:shd w:val="clear" w:color="auto" w:fill="auto"/>
            <w:vAlign w:val="center"/>
          </w:tcPr>
          <w:p>
            <w:pPr>
              <w:ind w:right="113"/>
              <w:jc w:val="center"/>
              <w:rPr>
                <w:rFonts w:ascii="宋体" w:hAnsi="宋体"/>
                <w:color w:val="auto"/>
                <w:szCs w:val="21"/>
                <w:highlight w:val="none"/>
              </w:rPr>
            </w:pPr>
            <w:r>
              <w:rPr>
                <w:rFonts w:hint="eastAsia" w:ascii="宋体" w:hAnsi="宋体"/>
                <w:b/>
                <w:color w:val="auto"/>
                <w:szCs w:val="21"/>
                <w:highlight w:val="none"/>
              </w:rPr>
              <w:t>技术文件</w:t>
            </w:r>
          </w:p>
        </w:tc>
        <w:tc>
          <w:tcPr>
            <w:tcW w:w="566" w:type="dxa"/>
            <w:shd w:val="clear" w:color="auto" w:fill="auto"/>
            <w:vAlign w:val="center"/>
          </w:tcPr>
          <w:p>
            <w:pPr>
              <w:numPr>
                <w:ilvl w:val="0"/>
                <w:numId w:val="13"/>
              </w:numPr>
              <w:ind w:left="-38" w:leftChars="0" w:firstLine="38" w:firstLineChars="0"/>
              <w:jc w:val="center"/>
              <w:rPr>
                <w:rFonts w:ascii="宋体" w:hAnsi="宋体"/>
                <w:color w:val="auto"/>
                <w:szCs w:val="21"/>
                <w:highlight w:val="none"/>
              </w:rPr>
            </w:pPr>
          </w:p>
        </w:tc>
        <w:tc>
          <w:tcPr>
            <w:tcW w:w="6061" w:type="dxa"/>
            <w:shd w:val="clear" w:color="auto" w:fill="auto"/>
            <w:vAlign w:val="center"/>
          </w:tcPr>
          <w:p>
            <w:pPr>
              <w:pStyle w:val="9"/>
              <w:rPr>
                <w:rFonts w:hAnsi="宋体"/>
                <w:color w:val="auto"/>
                <w:highlight w:val="none"/>
              </w:rPr>
            </w:pPr>
            <w:r>
              <w:rPr>
                <w:rFonts w:hint="eastAsia" w:hAnsi="宋体"/>
                <w:color w:val="auto"/>
                <w:highlight w:val="none"/>
              </w:rPr>
              <w:t>开标一览表(报价表)</w:t>
            </w:r>
          </w:p>
        </w:tc>
        <w:tc>
          <w:tcPr>
            <w:tcW w:w="1418" w:type="dxa"/>
            <w:shd w:val="clear" w:color="auto" w:fill="EEECE1"/>
            <w:vAlign w:val="center"/>
          </w:tcPr>
          <w:p>
            <w:pPr>
              <w:jc w:val="center"/>
              <w:rPr>
                <w:rFonts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4" w:type="dxa"/>
            <w:vMerge w:val="continue"/>
            <w:shd w:val="clear" w:color="auto" w:fill="auto"/>
            <w:vAlign w:val="center"/>
          </w:tcPr>
          <w:p>
            <w:pPr>
              <w:ind w:right="113"/>
              <w:jc w:val="center"/>
              <w:rPr>
                <w:rFonts w:hint="eastAsia" w:ascii="宋体" w:hAnsi="宋体"/>
                <w:b/>
                <w:color w:val="auto"/>
                <w:szCs w:val="21"/>
                <w:highlight w:val="none"/>
              </w:rPr>
            </w:pPr>
          </w:p>
        </w:tc>
        <w:tc>
          <w:tcPr>
            <w:tcW w:w="566" w:type="dxa"/>
            <w:shd w:val="clear" w:color="auto" w:fill="auto"/>
            <w:vAlign w:val="center"/>
          </w:tcPr>
          <w:p>
            <w:pPr>
              <w:numPr>
                <w:ilvl w:val="0"/>
                <w:numId w:val="13"/>
              </w:numPr>
              <w:ind w:left="-38" w:leftChars="0" w:firstLine="38" w:firstLineChars="0"/>
              <w:jc w:val="center"/>
              <w:rPr>
                <w:rFonts w:ascii="宋体" w:hAnsi="宋体"/>
                <w:color w:val="auto"/>
                <w:szCs w:val="21"/>
                <w:highlight w:val="none"/>
              </w:rPr>
            </w:pPr>
          </w:p>
        </w:tc>
        <w:tc>
          <w:tcPr>
            <w:tcW w:w="6061" w:type="dxa"/>
            <w:shd w:val="clear" w:color="auto" w:fill="auto"/>
            <w:vAlign w:val="center"/>
          </w:tcPr>
          <w:p>
            <w:pPr>
              <w:pStyle w:val="9"/>
              <w:rPr>
                <w:rFonts w:hint="eastAsia" w:hAnsi="宋体"/>
                <w:color w:val="auto"/>
                <w:highlight w:val="none"/>
              </w:rPr>
            </w:pPr>
            <w:r>
              <w:rPr>
                <w:rFonts w:hint="eastAsia" w:hAnsi="宋体"/>
                <w:color w:val="auto"/>
                <w:highlight w:val="none"/>
              </w:rPr>
              <w:t>投标分项报价表</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3"/>
              </w:numPr>
              <w:ind w:left="-38" w:leftChars="0" w:firstLine="38" w:firstLineChars="0"/>
              <w:jc w:val="center"/>
              <w:rPr>
                <w:rFonts w:ascii="宋体" w:hAnsi="宋体"/>
                <w:color w:val="auto"/>
                <w:szCs w:val="21"/>
                <w:highlight w:val="none"/>
              </w:rPr>
            </w:pPr>
          </w:p>
        </w:tc>
        <w:tc>
          <w:tcPr>
            <w:tcW w:w="6061" w:type="dxa"/>
            <w:shd w:val="clear" w:color="auto" w:fill="auto"/>
            <w:vAlign w:val="center"/>
          </w:tcPr>
          <w:p>
            <w:pPr>
              <w:rPr>
                <w:rFonts w:ascii="宋体" w:hAnsi="宋体"/>
                <w:color w:val="auto"/>
                <w:szCs w:val="21"/>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1</w:t>
            </w:r>
            <w:r>
              <w:rPr>
                <w:rFonts w:hint="eastAsia" w:hAnsi="宋体"/>
                <w:color w:val="auto"/>
                <w:szCs w:val="21"/>
                <w:highlight w:val="none"/>
                <w:lang w:eastAsia="zh-CN"/>
              </w:rPr>
              <w:t>）</w:t>
            </w:r>
            <w:r>
              <w:rPr>
                <w:rFonts w:hint="eastAsia" w:hAnsi="宋体"/>
                <w:color w:val="auto"/>
                <w:szCs w:val="21"/>
                <w:highlight w:val="none"/>
              </w:rPr>
              <w:t>根据评分要求提供相关证明材料</w:t>
            </w:r>
          </w:p>
        </w:tc>
        <w:tc>
          <w:tcPr>
            <w:tcW w:w="1418" w:type="dxa"/>
            <w:shd w:val="clear" w:color="auto" w:fill="EEECE1"/>
            <w:vAlign w:val="center"/>
          </w:tcPr>
          <w:p>
            <w:pPr>
              <w:jc w:val="center"/>
              <w:rPr>
                <w:rFonts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1"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bookmarkStart w:id="24" w:name="_Toc435515295"/>
            <w:bookmarkStart w:id="25" w:name="_Toc435514855"/>
            <w:bookmarkStart w:id="26" w:name="_Toc275865606"/>
          </w:p>
        </w:tc>
        <w:tc>
          <w:tcPr>
            <w:tcW w:w="566" w:type="dxa"/>
            <w:shd w:val="clear" w:color="auto" w:fill="auto"/>
            <w:vAlign w:val="center"/>
          </w:tcPr>
          <w:p>
            <w:pPr>
              <w:numPr>
                <w:ilvl w:val="0"/>
                <w:numId w:val="13"/>
              </w:numPr>
              <w:ind w:left="-38" w:leftChars="0" w:firstLine="38" w:firstLineChars="0"/>
              <w:jc w:val="center"/>
              <w:rPr>
                <w:rFonts w:ascii="宋体" w:hAnsi="宋体"/>
                <w:color w:val="auto"/>
                <w:szCs w:val="21"/>
                <w:highlight w:val="none"/>
              </w:rPr>
            </w:pPr>
          </w:p>
        </w:tc>
        <w:tc>
          <w:tcPr>
            <w:tcW w:w="6061" w:type="dxa"/>
            <w:shd w:val="clear" w:color="auto" w:fill="auto"/>
            <w:vAlign w:val="center"/>
          </w:tcPr>
          <w:p>
            <w:pPr>
              <w:rPr>
                <w:rFonts w:hint="eastAsia" w:ascii="宋体" w:hAnsi="宋体"/>
                <w:color w:val="auto"/>
                <w:szCs w:val="21"/>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2</w:t>
            </w:r>
            <w:r>
              <w:rPr>
                <w:rFonts w:hint="eastAsia" w:hAnsi="宋体"/>
                <w:color w:val="auto"/>
                <w:szCs w:val="21"/>
                <w:highlight w:val="none"/>
                <w:lang w:eastAsia="zh-CN"/>
              </w:rPr>
              <w:t>）</w:t>
            </w:r>
            <w:r>
              <w:rPr>
                <w:rFonts w:hint="eastAsia" w:hAnsi="宋体"/>
                <w:color w:val="auto"/>
                <w:szCs w:val="21"/>
                <w:highlight w:val="none"/>
                <w:lang w:val="en-US" w:eastAsia="zh-CN"/>
              </w:rPr>
              <w:t>......</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1"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3"/>
              </w:numPr>
              <w:ind w:left="-38" w:leftChars="0" w:firstLine="38" w:firstLineChars="0"/>
              <w:jc w:val="center"/>
              <w:rPr>
                <w:rFonts w:ascii="宋体" w:hAnsi="宋体"/>
                <w:color w:val="auto"/>
                <w:szCs w:val="21"/>
                <w:highlight w:val="none"/>
              </w:rPr>
            </w:pPr>
          </w:p>
        </w:tc>
        <w:tc>
          <w:tcPr>
            <w:tcW w:w="6061" w:type="dxa"/>
            <w:shd w:val="clear" w:color="auto" w:fill="auto"/>
            <w:vAlign w:val="center"/>
          </w:tcPr>
          <w:p>
            <w:pPr>
              <w:rPr>
                <w:rFonts w:hint="eastAsia" w:hAnsi="宋体"/>
                <w:color w:val="auto"/>
                <w:szCs w:val="21"/>
                <w:highlight w:val="none"/>
                <w:lang w:eastAsia="zh-CN"/>
              </w:rPr>
            </w:pPr>
            <w:r>
              <w:rPr>
                <w:rFonts w:hint="eastAsia" w:hAnsi="宋体"/>
                <w:color w:val="auto"/>
                <w:highlight w:val="none"/>
              </w:rPr>
              <w:t>用户需求响应一览表</w:t>
            </w:r>
          </w:p>
        </w:tc>
        <w:tc>
          <w:tcPr>
            <w:tcW w:w="1418" w:type="dxa"/>
            <w:shd w:val="clear" w:color="auto" w:fill="EEECE1"/>
            <w:vAlign w:val="center"/>
          </w:tcPr>
          <w:p>
            <w:pPr>
              <w:jc w:val="center"/>
              <w:rPr>
                <w:rFonts w:hint="eastAsia"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3"/>
              </w:numPr>
              <w:ind w:left="-38" w:leftChars="0" w:firstLine="38" w:firstLineChars="0"/>
              <w:jc w:val="center"/>
              <w:rPr>
                <w:rFonts w:ascii="宋体" w:hAnsi="宋体"/>
                <w:color w:val="auto"/>
                <w:szCs w:val="21"/>
                <w:highlight w:val="none"/>
              </w:rPr>
            </w:pPr>
          </w:p>
        </w:tc>
        <w:tc>
          <w:tcPr>
            <w:tcW w:w="6061" w:type="dxa"/>
            <w:shd w:val="clear" w:color="auto" w:fill="auto"/>
            <w:vAlign w:val="center"/>
          </w:tcPr>
          <w:p>
            <w:pPr>
              <w:rPr>
                <w:rFonts w:hint="eastAsia" w:hAnsi="宋体"/>
                <w:color w:val="auto"/>
                <w:szCs w:val="21"/>
                <w:highlight w:val="none"/>
                <w:lang w:eastAsia="zh-CN"/>
              </w:rPr>
            </w:pPr>
            <w:r>
              <w:rPr>
                <w:rFonts w:hint="eastAsia" w:ascii="宋体" w:hAnsi="宋体"/>
                <w:color w:val="auto"/>
                <w:szCs w:val="21"/>
                <w:highlight w:val="none"/>
              </w:rPr>
              <w:t>投标人认为需要提供的其它说明和资料</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restart"/>
            <w:shd w:val="clear" w:color="auto" w:fill="auto"/>
            <w:vAlign w:val="center"/>
          </w:tcPr>
          <w:p>
            <w:pPr>
              <w:ind w:left="113" w:right="113"/>
              <w:jc w:val="center"/>
              <w:rPr>
                <w:rFonts w:ascii="宋体" w:hAnsi="宋体"/>
                <w:color w:val="auto"/>
                <w:szCs w:val="21"/>
                <w:highlight w:val="none"/>
              </w:rPr>
            </w:pPr>
            <w:r>
              <w:rPr>
                <w:rFonts w:hint="eastAsia" w:ascii="宋体" w:hAnsi="宋体"/>
                <w:b/>
                <w:color w:val="auto"/>
                <w:szCs w:val="21"/>
                <w:highlight w:val="none"/>
              </w:rPr>
              <w:t>商务文件</w:t>
            </w:r>
          </w:p>
        </w:tc>
        <w:tc>
          <w:tcPr>
            <w:tcW w:w="566" w:type="dxa"/>
            <w:shd w:val="clear" w:color="auto" w:fill="auto"/>
            <w:vAlign w:val="center"/>
          </w:tcPr>
          <w:p>
            <w:pPr>
              <w:numPr>
                <w:ilvl w:val="0"/>
                <w:numId w:val="14"/>
              </w:numPr>
              <w:ind w:left="142" w:leftChars="0" w:firstLine="38" w:firstLineChars="0"/>
              <w:jc w:val="center"/>
              <w:rPr>
                <w:rFonts w:ascii="宋体" w:hAnsi="宋体"/>
                <w:color w:val="auto"/>
                <w:szCs w:val="21"/>
                <w:highlight w:val="none"/>
              </w:rPr>
            </w:pPr>
          </w:p>
        </w:tc>
        <w:tc>
          <w:tcPr>
            <w:tcW w:w="6061" w:type="dxa"/>
            <w:shd w:val="clear" w:color="auto" w:fill="auto"/>
            <w:vAlign w:val="center"/>
          </w:tcPr>
          <w:p>
            <w:pPr>
              <w:jc w:val="left"/>
              <w:textAlignment w:val="baseline"/>
              <w:rPr>
                <w:rFonts w:hint="eastAsia" w:hAnsi="宋体"/>
                <w:color w:val="auto"/>
                <w:szCs w:val="21"/>
                <w:highlight w:val="none"/>
                <w:lang w:eastAsia="zh-CN"/>
              </w:rPr>
            </w:pPr>
            <w:r>
              <w:rPr>
                <w:rFonts w:hint="eastAsia" w:ascii="宋体" w:hAnsi="宋体"/>
                <w:color w:val="auto"/>
                <w:szCs w:val="21"/>
                <w:highlight w:val="none"/>
              </w:rPr>
              <w:t>投标人基本情况表</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4"/>
              </w:numPr>
              <w:ind w:left="142" w:leftChars="0" w:firstLine="38" w:firstLineChars="0"/>
              <w:jc w:val="center"/>
              <w:rPr>
                <w:rFonts w:ascii="宋体" w:hAnsi="宋体"/>
                <w:color w:val="auto"/>
                <w:szCs w:val="21"/>
                <w:highlight w:val="none"/>
              </w:rPr>
            </w:pPr>
          </w:p>
        </w:tc>
        <w:tc>
          <w:tcPr>
            <w:tcW w:w="6061" w:type="dxa"/>
            <w:shd w:val="clear" w:color="auto" w:fill="auto"/>
            <w:vAlign w:val="center"/>
          </w:tcPr>
          <w:p>
            <w:pPr>
              <w:pStyle w:val="9"/>
              <w:rPr>
                <w:rFonts w:hint="eastAsia" w:hAnsi="宋体"/>
                <w:color w:val="auto"/>
                <w:szCs w:val="21"/>
                <w:highlight w:val="none"/>
                <w:lang w:eastAsia="zh-CN"/>
              </w:rPr>
            </w:pPr>
            <w:r>
              <w:rPr>
                <w:rFonts w:hint="eastAsia" w:hAnsi="宋体" w:cs="宋体"/>
                <w:color w:val="auto"/>
                <w:highlight w:val="none"/>
              </w:rPr>
              <w:t>同类项目业绩情况</w:t>
            </w:r>
            <w:r>
              <w:rPr>
                <w:rFonts w:hint="eastAsia" w:hAnsi="宋体"/>
                <w:color w:val="auto"/>
                <w:kern w:val="0"/>
                <w:highlight w:val="none"/>
              </w:rPr>
              <w:t>一览表</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4"/>
              </w:numPr>
              <w:ind w:left="142" w:leftChars="0" w:firstLine="38" w:firstLineChars="0"/>
              <w:jc w:val="center"/>
              <w:rPr>
                <w:rFonts w:ascii="宋体" w:hAnsi="宋体"/>
                <w:color w:val="auto"/>
                <w:szCs w:val="21"/>
                <w:highlight w:val="none"/>
              </w:rPr>
            </w:pPr>
          </w:p>
        </w:tc>
        <w:tc>
          <w:tcPr>
            <w:tcW w:w="6061" w:type="dxa"/>
            <w:shd w:val="clear" w:color="auto" w:fill="auto"/>
            <w:vAlign w:val="center"/>
          </w:tcPr>
          <w:p>
            <w:pPr>
              <w:pStyle w:val="9"/>
              <w:rPr>
                <w:rFonts w:hint="eastAsia" w:hAnsi="宋体" w:cs="宋体"/>
                <w:color w:val="auto"/>
                <w:highlight w:val="none"/>
              </w:rPr>
            </w:pPr>
            <w:r>
              <w:rPr>
                <w:rFonts w:hint="eastAsia" w:hAnsi="宋体" w:cs="宋体"/>
                <w:color w:val="auto"/>
                <w:highlight w:val="none"/>
              </w:rPr>
              <w:t>服务团队成员一览表</w:t>
            </w:r>
            <w:bookmarkStart w:id="54" w:name="_GoBack"/>
            <w:bookmarkEnd w:id="54"/>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4"/>
              </w:numPr>
              <w:ind w:left="142" w:leftChars="0" w:firstLine="38" w:firstLineChars="0"/>
              <w:jc w:val="center"/>
              <w:rPr>
                <w:rFonts w:ascii="宋体" w:hAnsi="宋体"/>
                <w:color w:val="auto"/>
                <w:szCs w:val="21"/>
                <w:highlight w:val="none"/>
              </w:rPr>
            </w:pPr>
          </w:p>
        </w:tc>
        <w:tc>
          <w:tcPr>
            <w:tcW w:w="6061" w:type="dxa"/>
            <w:shd w:val="clear" w:color="auto" w:fill="auto"/>
            <w:vAlign w:val="center"/>
          </w:tcPr>
          <w:p>
            <w:pPr>
              <w:rPr>
                <w:rFonts w:hint="eastAsia" w:hAnsi="宋体"/>
                <w:color w:val="auto"/>
                <w:szCs w:val="21"/>
                <w:highlight w:val="none"/>
                <w:lang w:eastAsia="zh-CN"/>
              </w:rPr>
            </w:pPr>
            <w:r>
              <w:rPr>
                <w:rFonts w:hint="eastAsia" w:hAnsi="宋体"/>
                <w:color w:val="auto"/>
                <w:szCs w:val="21"/>
                <w:highlight w:val="none"/>
                <w:lang w:eastAsia="zh-CN"/>
              </w:rPr>
              <w:t>（</w:t>
            </w:r>
            <w:r>
              <w:rPr>
                <w:rFonts w:hint="eastAsia" w:hAnsi="宋体"/>
                <w:color w:val="auto"/>
                <w:szCs w:val="21"/>
                <w:highlight w:val="none"/>
                <w:lang w:val="en-US" w:eastAsia="zh-CN"/>
              </w:rPr>
              <w:t>1</w:t>
            </w:r>
            <w:r>
              <w:rPr>
                <w:rFonts w:hint="eastAsia" w:hAnsi="宋体"/>
                <w:color w:val="auto"/>
                <w:szCs w:val="21"/>
                <w:highlight w:val="none"/>
                <w:lang w:eastAsia="zh-CN"/>
              </w:rPr>
              <w:t>）</w:t>
            </w:r>
            <w:r>
              <w:rPr>
                <w:rFonts w:hint="eastAsia" w:hAnsi="宋体"/>
                <w:color w:val="auto"/>
                <w:szCs w:val="21"/>
                <w:highlight w:val="none"/>
              </w:rPr>
              <w:t>根据评分要求提供相关证明材料</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4"/>
              </w:numPr>
              <w:ind w:left="142" w:leftChars="0" w:firstLine="38" w:firstLineChars="0"/>
              <w:jc w:val="center"/>
              <w:rPr>
                <w:rFonts w:ascii="宋体" w:hAnsi="宋体"/>
                <w:color w:val="auto"/>
                <w:szCs w:val="21"/>
                <w:highlight w:val="none"/>
              </w:rPr>
            </w:pPr>
          </w:p>
        </w:tc>
        <w:tc>
          <w:tcPr>
            <w:tcW w:w="6061" w:type="dxa"/>
            <w:shd w:val="clear" w:color="auto" w:fill="auto"/>
            <w:vAlign w:val="center"/>
          </w:tcPr>
          <w:p>
            <w:pPr>
              <w:rPr>
                <w:rFonts w:hint="eastAsia" w:hAnsi="宋体"/>
                <w:color w:val="auto"/>
                <w:szCs w:val="21"/>
                <w:highlight w:val="none"/>
                <w:lang w:eastAsia="zh-CN"/>
              </w:rPr>
            </w:pPr>
            <w:r>
              <w:rPr>
                <w:rFonts w:hint="eastAsia" w:hAnsi="宋体"/>
                <w:color w:val="auto"/>
                <w:szCs w:val="21"/>
                <w:highlight w:val="none"/>
                <w:lang w:eastAsia="zh-CN"/>
              </w:rPr>
              <w:t>（</w:t>
            </w:r>
            <w:r>
              <w:rPr>
                <w:rFonts w:hint="eastAsia" w:hAnsi="宋体"/>
                <w:color w:val="auto"/>
                <w:szCs w:val="21"/>
                <w:highlight w:val="none"/>
                <w:lang w:val="en-US" w:eastAsia="zh-CN"/>
              </w:rPr>
              <w:t>2</w:t>
            </w:r>
            <w:r>
              <w:rPr>
                <w:rFonts w:hint="eastAsia" w:hAnsi="宋体"/>
                <w:color w:val="auto"/>
                <w:szCs w:val="21"/>
                <w:highlight w:val="none"/>
                <w:lang w:eastAsia="zh-CN"/>
              </w:rPr>
              <w:t>）</w:t>
            </w:r>
            <w:r>
              <w:rPr>
                <w:rFonts w:hint="eastAsia" w:hAnsi="宋体"/>
                <w:color w:val="auto"/>
                <w:szCs w:val="21"/>
                <w:highlight w:val="none"/>
                <w:lang w:val="en-US" w:eastAsia="zh-CN"/>
              </w:rPr>
              <w:t>......</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trPr>
        <w:tc>
          <w:tcPr>
            <w:tcW w:w="1414" w:type="dxa"/>
            <w:vMerge w:val="continue"/>
            <w:shd w:val="clear" w:color="auto" w:fill="auto"/>
            <w:vAlign w:val="center"/>
          </w:tcPr>
          <w:p>
            <w:pPr>
              <w:ind w:left="113" w:right="113"/>
              <w:jc w:val="center"/>
              <w:rPr>
                <w:rFonts w:ascii="宋体" w:hAnsi="宋体"/>
                <w:color w:val="auto"/>
                <w:szCs w:val="21"/>
                <w:highlight w:val="none"/>
              </w:rPr>
            </w:pPr>
          </w:p>
        </w:tc>
        <w:tc>
          <w:tcPr>
            <w:tcW w:w="566" w:type="dxa"/>
            <w:shd w:val="clear" w:color="auto" w:fill="auto"/>
            <w:vAlign w:val="center"/>
          </w:tcPr>
          <w:p>
            <w:pPr>
              <w:numPr>
                <w:ilvl w:val="0"/>
                <w:numId w:val="14"/>
              </w:numPr>
              <w:ind w:left="142" w:leftChars="0" w:firstLine="38" w:firstLineChars="0"/>
              <w:jc w:val="center"/>
              <w:rPr>
                <w:rFonts w:ascii="宋体" w:hAnsi="宋体"/>
                <w:color w:val="auto"/>
                <w:szCs w:val="21"/>
                <w:highlight w:val="none"/>
              </w:rPr>
            </w:pPr>
          </w:p>
        </w:tc>
        <w:tc>
          <w:tcPr>
            <w:tcW w:w="6061" w:type="dxa"/>
            <w:shd w:val="clear" w:color="auto" w:fill="auto"/>
            <w:vAlign w:val="center"/>
          </w:tcPr>
          <w:p>
            <w:pPr>
              <w:pStyle w:val="9"/>
              <w:rPr>
                <w:rFonts w:hint="eastAsia" w:hAnsi="宋体"/>
                <w:color w:val="auto"/>
                <w:kern w:val="0"/>
                <w:highlight w:val="none"/>
              </w:rPr>
            </w:pPr>
            <w:r>
              <w:rPr>
                <w:rFonts w:hint="eastAsia" w:ascii="宋体" w:hAnsi="宋体"/>
                <w:color w:val="auto"/>
                <w:kern w:val="0"/>
                <w:szCs w:val="21"/>
                <w:highlight w:val="none"/>
              </w:rPr>
              <w:t>投标人认为需要提供的其他商务资料</w:t>
            </w:r>
          </w:p>
        </w:tc>
        <w:tc>
          <w:tcPr>
            <w:tcW w:w="1418" w:type="dxa"/>
            <w:shd w:val="clear" w:color="auto" w:fill="EEECE1"/>
            <w:vAlign w:val="center"/>
          </w:tcPr>
          <w:p>
            <w:pPr>
              <w:jc w:val="center"/>
              <w:rPr>
                <w:rFonts w:hint="eastAsia" w:ascii="宋体" w:hAnsi="宋体"/>
                <w:color w:val="auto"/>
                <w:szCs w:val="21"/>
                <w:highlight w:val="none"/>
              </w:rPr>
            </w:pPr>
            <w:r>
              <w:rPr>
                <w:rFonts w:hint="eastAsia" w:ascii="宋体" w:hAnsi="宋体"/>
                <w:color w:val="auto"/>
                <w:szCs w:val="21"/>
                <w:highlight w:val="none"/>
              </w:rPr>
              <w:t>第（ ）页</w:t>
            </w:r>
          </w:p>
        </w:tc>
      </w:tr>
    </w:tbl>
    <w:p>
      <w:pPr>
        <w:pStyle w:val="4"/>
        <w:spacing w:before="120" w:beforeLines="50" w:after="120" w:afterLines="50" w:line="360" w:lineRule="auto"/>
        <w:jc w:val="center"/>
        <w:rPr>
          <w:rFonts w:ascii="宋体" w:hAnsi="宋体" w:cs="宋体"/>
          <w:b w:val="0"/>
          <w:color w:val="auto"/>
          <w:highlight w:val="none"/>
        </w:rPr>
      </w:pPr>
      <w:r>
        <w:rPr>
          <w:b w:val="0"/>
          <w:color w:val="auto"/>
          <w:highlight w:val="none"/>
        </w:rPr>
        <w:br w:type="page"/>
      </w:r>
      <w:r>
        <w:rPr>
          <w:rFonts w:hint="eastAsia"/>
          <w:b w:val="0"/>
          <w:color w:val="auto"/>
          <w:highlight w:val="none"/>
        </w:rPr>
        <w:t>投标函</w:t>
      </w:r>
    </w:p>
    <w:p>
      <w:pPr>
        <w:spacing w:line="360" w:lineRule="auto"/>
        <w:ind w:left="105" w:leftChars="50" w:right="279" w:rightChars="133" w:firstLine="2"/>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rPr>
        <w:t>致：</w:t>
      </w:r>
      <w:r>
        <w:rPr>
          <w:rFonts w:hint="eastAsia" w:ascii="宋体" w:hAnsi="宋体" w:cs="宋体"/>
          <w:b/>
          <w:color w:val="auto"/>
          <w:szCs w:val="21"/>
          <w:highlight w:val="none"/>
          <w:lang w:eastAsia="zh-CN"/>
        </w:rPr>
        <w:t>广东国仕工程咨询有限公司</w:t>
      </w:r>
    </w:p>
    <w:p>
      <w:pPr>
        <w:spacing w:line="360" w:lineRule="auto"/>
        <w:ind w:left="105" w:leftChars="50" w:right="-57" w:rightChars="-27" w:firstLine="420" w:firstLineChars="200"/>
        <w:rPr>
          <w:rFonts w:ascii="宋体" w:hAnsi="宋体" w:cs="宋体"/>
          <w:color w:val="auto"/>
          <w:szCs w:val="21"/>
          <w:highlight w:val="none"/>
        </w:rPr>
      </w:pPr>
      <w:r>
        <w:rPr>
          <w:rFonts w:hint="eastAsia" w:ascii="宋体" w:hAnsi="宋体" w:cs="宋体"/>
          <w:color w:val="auto"/>
          <w:szCs w:val="21"/>
          <w:highlight w:val="none"/>
        </w:rPr>
        <w:t>我方确认收到贵方</w:t>
      </w:r>
      <w:r>
        <w:rPr>
          <w:rFonts w:hint="eastAsia" w:ascii="宋体" w:hAnsi="宋体"/>
          <w:color w:val="auto"/>
          <w:highlight w:val="none"/>
          <w:u w:val="single"/>
          <w:lang w:eastAsia="zh-CN"/>
        </w:rPr>
        <w:t>椰林海鲜码头年产10亿元预制菜产业园项目智慧工地系统设备采购项目</w:t>
      </w:r>
      <w:r>
        <w:rPr>
          <w:rFonts w:hint="eastAsia" w:ascii="宋体" w:hAnsi="宋体"/>
          <w:color w:val="auto"/>
          <w:highlight w:val="none"/>
        </w:rPr>
        <w:t>（项目编号：</w:t>
      </w:r>
      <w:r>
        <w:rPr>
          <w:rFonts w:hint="eastAsia" w:ascii="宋体" w:hAnsi="宋体"/>
          <w:color w:val="auto"/>
          <w:highlight w:val="none"/>
          <w:u w:val="single"/>
          <w:lang w:val="en-US" w:eastAsia="zh-CN"/>
        </w:rPr>
        <w:t>HDZB-GS2024057</w:t>
      </w:r>
      <w:r>
        <w:rPr>
          <w:rFonts w:hint="eastAsia" w:ascii="宋体" w:hAnsi="宋体"/>
          <w:color w:val="auto"/>
          <w:highlight w:val="none"/>
        </w:rPr>
        <w:t>）</w:t>
      </w:r>
      <w:r>
        <w:rPr>
          <w:rFonts w:hint="eastAsia" w:ascii="宋体" w:hAnsi="宋体" w:cs="宋体"/>
          <w:color w:val="auto"/>
          <w:szCs w:val="21"/>
          <w:highlight w:val="none"/>
        </w:rPr>
        <w:t>，</w:t>
      </w:r>
      <w:r>
        <w:rPr>
          <w:rFonts w:hint="eastAsia" w:ascii="宋体" w:hAnsi="宋体" w:cs="宋体"/>
          <w:color w:val="auto"/>
          <w:kern w:val="28"/>
          <w:szCs w:val="21"/>
          <w:highlight w:val="none"/>
          <w:u w:val="single"/>
        </w:rPr>
        <w:t xml:space="preserve">   </w:t>
      </w:r>
      <w:r>
        <w:rPr>
          <w:rFonts w:hint="eastAsia" w:ascii="宋体" w:hAnsi="宋体" w:cs="宋体"/>
          <w:color w:val="auto"/>
          <w:szCs w:val="21"/>
          <w:highlight w:val="none"/>
          <w:u w:val="single"/>
        </w:rPr>
        <w:t xml:space="preserve"> (投标人名称、地址)</w:t>
      </w:r>
      <w:r>
        <w:rPr>
          <w:rFonts w:hint="eastAsia" w:ascii="宋体" w:hAnsi="宋体" w:cs="宋体"/>
          <w:color w:val="auto"/>
          <w:kern w:val="28"/>
          <w:szCs w:val="21"/>
          <w:highlight w:val="none"/>
          <w:u w:val="single"/>
        </w:rPr>
        <w:t xml:space="preserve">   </w:t>
      </w:r>
      <w:r>
        <w:rPr>
          <w:rFonts w:hint="eastAsia" w:ascii="宋体" w:hAnsi="宋体" w:cs="宋体"/>
          <w:color w:val="auto"/>
          <w:szCs w:val="21"/>
          <w:highlight w:val="none"/>
        </w:rPr>
        <w:t>作为投标人已正式授权</w:t>
      </w:r>
      <w:r>
        <w:rPr>
          <w:rFonts w:hint="eastAsia" w:ascii="宋体" w:hAnsi="宋体" w:cs="宋体"/>
          <w:color w:val="auto"/>
          <w:kern w:val="28"/>
          <w:szCs w:val="21"/>
          <w:highlight w:val="none"/>
          <w:u w:val="single"/>
        </w:rPr>
        <w:t xml:space="preserve">   </w:t>
      </w:r>
      <w:r>
        <w:rPr>
          <w:rFonts w:hint="eastAsia" w:ascii="宋体" w:hAnsi="宋体" w:cs="宋体"/>
          <w:color w:val="auto"/>
          <w:szCs w:val="21"/>
          <w:highlight w:val="none"/>
          <w:u w:val="single"/>
        </w:rPr>
        <w:t xml:space="preserve"> (被投标人授权代表全名、职务)</w:t>
      </w:r>
      <w:r>
        <w:rPr>
          <w:rFonts w:hint="eastAsia" w:ascii="宋体" w:hAnsi="宋体" w:cs="宋体"/>
          <w:color w:val="auto"/>
          <w:kern w:val="28"/>
          <w:szCs w:val="21"/>
          <w:highlight w:val="none"/>
          <w:u w:val="single"/>
        </w:rPr>
        <w:t xml:space="preserve">   </w:t>
      </w:r>
      <w:r>
        <w:rPr>
          <w:rFonts w:hint="eastAsia" w:ascii="宋体" w:hAnsi="宋体" w:cs="宋体"/>
          <w:color w:val="auto"/>
          <w:szCs w:val="21"/>
          <w:highlight w:val="none"/>
        </w:rPr>
        <w:t>为我方签名代表，签名代表在此声明并同意：</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我们愿意遵守招标代理机构招标文件的各项规定，自愿参加投标, 并已清楚招标文件的要求及有关文件规定，并严格按照招标文件的规定履行全部责任和义务。</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我们同意本投标自投标截止之日起</w:t>
      </w:r>
      <w:r>
        <w:rPr>
          <w:rFonts w:hint="eastAsia" w:ascii="宋体" w:hAnsi="宋体" w:cs="宋体"/>
          <w:b/>
          <w:color w:val="auto"/>
          <w:szCs w:val="21"/>
          <w:highlight w:val="none"/>
          <w:u w:val="single"/>
        </w:rPr>
        <w:t>90</w:t>
      </w:r>
      <w:r>
        <w:rPr>
          <w:rFonts w:hint="eastAsia" w:ascii="宋体" w:hAnsi="宋体" w:cs="宋体"/>
          <w:b/>
          <w:color w:val="auto"/>
          <w:szCs w:val="21"/>
          <w:highlight w:val="none"/>
        </w:rPr>
        <w:t>天内有效。如果我们的投标被接受，则直至合同生效时止，本投标始终有效并不撤回已递交的投标文件。</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我们已经详细地阅读并完全明白了全部招标文件及附件，包括澄清（如有）及参考文件，我们完全理解本招标文件的要求，我们同意放弃对招标文件提出不明或误解的一切权力。</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我们同意提供招标采购单位与评标委员会要求的有关投标的一切数据或资料。</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我们理解招标采购单位与评标委员会并无义务必须接受最低报价的投标或其它任何投标，完全理解招标代理机构拒绝迟到的任何投标和最低投标报价不是被授予中标的唯一条件。</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 xml:space="preserve">如果我们未对招标文件全部要求作出实质性响应，则完全同意并接受按无效投标处理。 </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numPr>
          <w:ilvl w:val="0"/>
          <w:numId w:val="15"/>
        </w:numPr>
        <w:tabs>
          <w:tab w:val="left" w:pos="426"/>
          <w:tab w:val="clear" w:pos="780"/>
        </w:tabs>
        <w:snapToGrid w:val="0"/>
        <w:spacing w:line="360" w:lineRule="auto"/>
        <w:ind w:left="426" w:right="-57" w:rightChars="-27" w:hanging="426"/>
        <w:rPr>
          <w:rFonts w:ascii="宋体" w:hAnsi="宋体" w:cs="宋体"/>
          <w:b/>
          <w:color w:val="auto"/>
          <w:szCs w:val="21"/>
          <w:highlight w:val="none"/>
        </w:rPr>
      </w:pPr>
      <w:r>
        <w:rPr>
          <w:rFonts w:hint="eastAsia" w:ascii="宋体" w:hAnsi="宋体" w:cs="宋体"/>
          <w:b/>
          <w:color w:val="auto"/>
          <w:szCs w:val="21"/>
          <w:highlight w:val="none"/>
        </w:rPr>
        <w:t>我们是依法注册的法人，在法律、财务及运作上完全独立于招标人和招标代理机构。</w:t>
      </w:r>
    </w:p>
    <w:p>
      <w:pPr>
        <w:numPr>
          <w:ilvl w:val="0"/>
          <w:numId w:val="15"/>
        </w:numPr>
        <w:tabs>
          <w:tab w:val="left" w:pos="426"/>
          <w:tab w:val="clear" w:pos="780"/>
        </w:tabs>
        <w:snapToGrid w:val="0"/>
        <w:spacing w:line="360" w:lineRule="auto"/>
        <w:ind w:left="426" w:right="279" w:rightChars="133" w:hanging="426"/>
        <w:rPr>
          <w:rFonts w:ascii="宋体" w:hAnsi="宋体" w:cs="宋体"/>
          <w:b/>
          <w:color w:val="auto"/>
          <w:szCs w:val="21"/>
          <w:highlight w:val="none"/>
        </w:rPr>
      </w:pPr>
      <w:r>
        <w:rPr>
          <w:rFonts w:hint="eastAsia" w:ascii="宋体" w:hAnsi="宋体" w:cs="宋体"/>
          <w:b/>
          <w:color w:val="auto"/>
          <w:szCs w:val="21"/>
          <w:highlight w:val="none"/>
        </w:rPr>
        <w:t>所有有关本次投标的函电请寄：</w:t>
      </w:r>
      <w:r>
        <w:rPr>
          <w:rFonts w:hint="eastAsia" w:ascii="宋体" w:hAnsi="宋体" w:cs="宋体"/>
          <w:b/>
          <w:color w:val="auto"/>
          <w:szCs w:val="21"/>
          <w:highlight w:val="none"/>
          <w:u w:val="single"/>
        </w:rPr>
        <w:t xml:space="preserve">  （投标人地址）    </w:t>
      </w:r>
      <w:r>
        <w:rPr>
          <w:rFonts w:hint="eastAsia" w:ascii="宋体" w:hAnsi="宋体" w:cs="宋体"/>
          <w:b/>
          <w:color w:val="auto"/>
          <w:szCs w:val="21"/>
          <w:highlight w:val="none"/>
        </w:rPr>
        <w:t xml:space="preserve"> </w:t>
      </w:r>
    </w:p>
    <w:p>
      <w:pPr>
        <w:autoSpaceDE w:val="0"/>
        <w:autoSpaceDN w:val="0"/>
        <w:adjustRightInd w:val="0"/>
        <w:spacing w:line="360" w:lineRule="auto"/>
        <w:ind w:right="279" w:rightChars="133"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备注：本投标函内容不得擅自删改，否则视为无效投标。 </w:t>
      </w:r>
    </w:p>
    <w:p>
      <w:pPr>
        <w:spacing w:line="500" w:lineRule="exact"/>
        <w:rPr>
          <w:color w:val="auto"/>
          <w:spacing w:val="4"/>
          <w:highlight w:val="none"/>
        </w:rPr>
      </w:pPr>
    </w:p>
    <w:p>
      <w:pPr>
        <w:adjustRightInd w:val="0"/>
        <w:snapToGrid w:val="0"/>
        <w:spacing w:line="480" w:lineRule="auto"/>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adjustRightInd w:val="0"/>
        <w:snapToGrid w:val="0"/>
        <w:spacing w:line="480" w:lineRule="auto"/>
        <w:rPr>
          <w:color w:val="auto"/>
          <w:spacing w:val="4"/>
          <w:highlight w:val="none"/>
          <w:u w:val="single"/>
        </w:rPr>
      </w:pPr>
      <w:r>
        <w:rPr>
          <w:rFonts w:hint="eastAsia"/>
          <w:color w:val="auto"/>
          <w:spacing w:val="4"/>
          <w:highlight w:val="none"/>
        </w:rPr>
        <w:t>法定代表人或</w:t>
      </w:r>
      <w:r>
        <w:rPr>
          <w:rFonts w:hint="eastAsia" w:hAnsi="宋体"/>
          <w:color w:val="auto"/>
          <w:spacing w:val="4"/>
          <w:highlight w:val="none"/>
        </w:rPr>
        <w:t>投标人授权代表</w:t>
      </w:r>
      <w:r>
        <w:rPr>
          <w:rFonts w:hint="eastAsia" w:ascii="宋体" w:hAnsi="宋体"/>
          <w:color w:val="auto"/>
          <w:highlight w:val="none"/>
        </w:rPr>
        <w:t>（签名或盖章）：</w:t>
      </w:r>
      <w:r>
        <w:rPr>
          <w:rFonts w:hint="eastAsia" w:ascii="宋体" w:hAnsi="宋体"/>
          <w:color w:val="auto"/>
          <w:highlight w:val="none"/>
          <w:u w:val="single"/>
        </w:rPr>
        <w:t xml:space="preserve">     </w:t>
      </w:r>
      <w:r>
        <w:rPr>
          <w:color w:val="auto"/>
          <w:spacing w:val="4"/>
          <w:highlight w:val="none"/>
          <w:u w:val="single"/>
        </w:rPr>
        <w:t xml:space="preserve"> </w:t>
      </w:r>
      <w:r>
        <w:rPr>
          <w:rFonts w:hint="eastAsia"/>
          <w:color w:val="auto"/>
          <w:spacing w:val="4"/>
          <w:highlight w:val="none"/>
          <w:u w:val="single"/>
        </w:rPr>
        <w:t xml:space="preserve">               </w:t>
      </w:r>
    </w:p>
    <w:p>
      <w:pPr>
        <w:widowControl/>
        <w:adjustRightInd w:val="0"/>
        <w:snapToGrid w:val="0"/>
        <w:spacing w:line="480" w:lineRule="auto"/>
        <w:jc w:val="left"/>
        <w:rPr>
          <w:rFonts w:ascii="宋体" w:hAnsi="宋体" w:cs="宋体"/>
          <w:b/>
          <w:color w:val="auto"/>
          <w:sz w:val="25"/>
          <w:szCs w:val="25"/>
          <w:highlight w:val="none"/>
        </w:rPr>
      </w:pPr>
      <w:r>
        <w:rPr>
          <w:rFonts w:hint="eastAsia"/>
          <w:color w:val="auto"/>
          <w:spacing w:val="4"/>
          <w:highlight w:val="none"/>
        </w:rPr>
        <w:t>电话</w:t>
      </w:r>
      <w:r>
        <w:rPr>
          <w:rFonts w:hint="eastAsia" w:ascii="宋体" w:hAnsi="宋体"/>
          <w:color w:val="auto"/>
          <w:highlight w:val="none"/>
        </w:rPr>
        <w:t>：</w:t>
      </w:r>
      <w:r>
        <w:rPr>
          <w:color w:val="auto"/>
          <w:spacing w:val="4"/>
          <w:highlight w:val="none"/>
          <w:u w:val="single"/>
        </w:rPr>
        <w:t xml:space="preserve">         </w:t>
      </w:r>
      <w:r>
        <w:rPr>
          <w:rFonts w:ascii="宋体" w:hAnsi="宋体"/>
          <w:color w:val="auto"/>
          <w:highlight w:val="none"/>
        </w:rPr>
        <w:t xml:space="preserve"> </w:t>
      </w:r>
      <w:r>
        <w:rPr>
          <w:rFonts w:hint="eastAsia" w:ascii="宋体" w:hAnsi="宋体"/>
          <w:color w:val="auto"/>
          <w:highlight w:val="none"/>
        </w:rPr>
        <w:t>传真：</w:t>
      </w:r>
      <w:r>
        <w:rPr>
          <w:color w:val="auto"/>
          <w:spacing w:val="4"/>
          <w:highlight w:val="none"/>
          <w:u w:val="single"/>
        </w:rPr>
        <w:t xml:space="preserve">         </w:t>
      </w:r>
      <w:r>
        <w:rPr>
          <w:rFonts w:ascii="宋体" w:hAnsi="宋体"/>
          <w:color w:val="auto"/>
          <w:highlight w:val="none"/>
        </w:rPr>
        <w:t xml:space="preserve">     </w:t>
      </w:r>
      <w:r>
        <w:rPr>
          <w:rFonts w:hint="eastAsia" w:ascii="宋体" w:hAnsi="宋体"/>
          <w:color w:val="auto"/>
          <w:highlight w:val="none"/>
        </w:rPr>
        <w:t>邮编：</w:t>
      </w:r>
      <w:r>
        <w:rPr>
          <w:color w:val="auto"/>
          <w:spacing w:val="4"/>
          <w:highlight w:val="none"/>
          <w:u w:val="single"/>
        </w:rPr>
        <w:t xml:space="preserve">         </w:t>
      </w:r>
    </w:p>
    <w:p>
      <w:pPr>
        <w:pStyle w:val="4"/>
        <w:spacing w:before="120" w:beforeLines="50" w:after="120" w:afterLines="50" w:line="360" w:lineRule="auto"/>
        <w:jc w:val="center"/>
        <w:rPr>
          <w:b w:val="0"/>
          <w:color w:val="auto"/>
          <w:sz w:val="30"/>
          <w:szCs w:val="30"/>
          <w:highlight w:val="none"/>
        </w:rPr>
      </w:pPr>
      <w:r>
        <w:rPr>
          <w:b w:val="0"/>
          <w:color w:val="auto"/>
          <w:highlight w:val="none"/>
        </w:rPr>
        <w:br w:type="page"/>
      </w:r>
      <w:r>
        <w:rPr>
          <w:rFonts w:hint="eastAsia"/>
          <w:b w:val="0"/>
          <w:color w:val="auto"/>
          <w:highlight w:val="none"/>
        </w:rPr>
        <w:t>投标人资格声明函</w:t>
      </w:r>
      <w:bookmarkEnd w:id="24"/>
      <w:bookmarkEnd w:id="25"/>
      <w:bookmarkEnd w:id="26"/>
    </w:p>
    <w:p>
      <w:pPr>
        <w:spacing w:before="120" w:beforeLines="50" w:after="120" w:afterLines="50"/>
        <w:rPr>
          <w:b/>
          <w:color w:val="auto"/>
          <w:highlight w:val="none"/>
        </w:rPr>
      </w:pPr>
      <w:r>
        <w:rPr>
          <w:rFonts w:hint="eastAsia"/>
          <w:b/>
          <w:color w:val="auto"/>
          <w:highlight w:val="none"/>
          <w:lang w:eastAsia="zh-CN"/>
        </w:rPr>
        <w:t>广东国仕工程咨询有限公司</w:t>
      </w:r>
      <w:r>
        <w:rPr>
          <w:rFonts w:hint="eastAsia"/>
          <w:b/>
          <w:color w:val="auto"/>
          <w:highlight w:val="none"/>
        </w:rPr>
        <w:t>：</w:t>
      </w:r>
    </w:p>
    <w:p>
      <w:pPr>
        <w:adjustRightInd w:val="0"/>
        <w:snapToGrid w:val="0"/>
        <w:spacing w:line="360" w:lineRule="auto"/>
        <w:ind w:firstLine="424" w:firstLineChars="202"/>
        <w:rPr>
          <w:rFonts w:ascii="宋体" w:hAnsi="宋体"/>
          <w:color w:val="auto"/>
          <w:highlight w:val="none"/>
        </w:rPr>
      </w:pPr>
      <w:r>
        <w:rPr>
          <w:rFonts w:hint="eastAsia" w:ascii="宋体" w:hAnsi="宋体"/>
          <w:color w:val="auto"/>
          <w:highlight w:val="none"/>
        </w:rPr>
        <w:t>关于贵公司</w:t>
      </w:r>
      <w:r>
        <w:rPr>
          <w:rFonts w:hint="eastAsia" w:ascii="宋体" w:hAnsi="宋体"/>
          <w:color w:val="auto"/>
          <w:highlight w:val="none"/>
          <w:u w:val="single"/>
        </w:rPr>
        <w:t>　 　</w:t>
      </w:r>
      <w:r>
        <w:rPr>
          <w:rFonts w:hint="eastAsia" w:ascii="宋体" w:hAnsi="宋体"/>
          <w:color w:val="auto"/>
          <w:highlight w:val="none"/>
        </w:rPr>
        <w:t>年</w:t>
      </w:r>
      <w:r>
        <w:rPr>
          <w:rFonts w:hint="eastAsia" w:ascii="宋体" w:hAnsi="宋体"/>
          <w:color w:val="auto"/>
          <w:highlight w:val="none"/>
          <w:u w:val="single"/>
        </w:rPr>
        <w:t>　　</w:t>
      </w:r>
      <w:r>
        <w:rPr>
          <w:rFonts w:hint="eastAsia" w:ascii="宋体" w:hAnsi="宋体"/>
          <w:color w:val="auto"/>
          <w:highlight w:val="none"/>
        </w:rPr>
        <w:t>月</w:t>
      </w:r>
      <w:r>
        <w:rPr>
          <w:rFonts w:hint="eastAsia" w:ascii="宋体" w:hAnsi="宋体"/>
          <w:color w:val="auto"/>
          <w:highlight w:val="none"/>
          <w:u w:val="single"/>
        </w:rPr>
        <w:t>　　</w:t>
      </w:r>
      <w:r>
        <w:rPr>
          <w:rFonts w:hint="eastAsia" w:ascii="宋体" w:hAnsi="宋体"/>
          <w:color w:val="auto"/>
          <w:highlight w:val="none"/>
        </w:rPr>
        <w:t>日发布</w:t>
      </w:r>
      <w:r>
        <w:rPr>
          <w:rFonts w:hint="eastAsia" w:ascii="宋体" w:hAnsi="宋体"/>
          <w:color w:val="auto"/>
          <w:highlight w:val="none"/>
          <w:u w:val="single"/>
          <w:lang w:eastAsia="zh-CN"/>
        </w:rPr>
        <w:t>椰林海鲜码头年产10亿元预制菜产业园项目智慧工地系统设备采购项目</w:t>
      </w:r>
      <w:r>
        <w:rPr>
          <w:rFonts w:hint="eastAsia" w:ascii="宋体" w:hAnsi="宋体"/>
          <w:color w:val="auto"/>
          <w:highlight w:val="none"/>
        </w:rPr>
        <w:t>（项目编号：</w:t>
      </w:r>
      <w:r>
        <w:rPr>
          <w:rFonts w:hint="eastAsia" w:ascii="宋体" w:hAnsi="宋体"/>
          <w:color w:val="auto"/>
          <w:highlight w:val="none"/>
          <w:u w:val="single"/>
          <w:lang w:val="en-US" w:eastAsia="zh-CN"/>
        </w:rPr>
        <w:t>HDZB-GS2024057</w:t>
      </w:r>
      <w:r>
        <w:rPr>
          <w:rFonts w:hint="eastAsia" w:ascii="宋体" w:hAnsi="宋体"/>
          <w:color w:val="auto"/>
          <w:highlight w:val="none"/>
        </w:rPr>
        <w:t>）的采购公告，本公司（企业）愿意参加投标，并声明：</w:t>
      </w:r>
    </w:p>
    <w:p>
      <w:pPr>
        <w:pStyle w:val="26"/>
        <w:tabs>
          <w:tab w:val="left" w:pos="851"/>
        </w:tabs>
        <w:adjustRightInd w:val="0"/>
        <w:snapToGrid w:val="0"/>
        <w:spacing w:line="360" w:lineRule="auto"/>
        <w:ind w:firstLineChars="0"/>
        <w:rPr>
          <w:rFonts w:ascii="宋体" w:hAnsi="宋体"/>
          <w:bCs/>
          <w:color w:val="auto"/>
          <w:szCs w:val="20"/>
          <w:highlight w:val="none"/>
        </w:rPr>
      </w:pPr>
      <w:r>
        <w:rPr>
          <w:rFonts w:hint="eastAsia" w:ascii="宋体" w:hAnsi="宋体"/>
          <w:color w:val="auto"/>
          <w:highlight w:val="none"/>
        </w:rPr>
        <w:t>一、本公司（企业）</w:t>
      </w:r>
      <w:r>
        <w:rPr>
          <w:rFonts w:hint="eastAsia" w:ascii="宋体" w:hAnsi="宋体"/>
          <w:bCs/>
          <w:color w:val="auto"/>
          <w:szCs w:val="20"/>
          <w:highlight w:val="none"/>
        </w:rPr>
        <w:t>具备《中华人民共和国政府采购法》第二十二条规定的条件：</w:t>
      </w:r>
    </w:p>
    <w:p>
      <w:pPr>
        <w:pStyle w:val="27"/>
        <w:tabs>
          <w:tab w:val="left" w:pos="851"/>
        </w:tabs>
        <w:autoSpaceDE/>
        <w:autoSpaceDN/>
        <w:snapToGrid w:val="0"/>
        <w:spacing w:line="360" w:lineRule="auto"/>
        <w:ind w:firstLineChars="0"/>
        <w:jc w:val="both"/>
        <w:rPr>
          <w:rFonts w:ascii="宋体" w:hAnsi="宋体"/>
          <w:color w:val="auto"/>
          <w:kern w:val="2"/>
          <w:sz w:val="21"/>
          <w:szCs w:val="24"/>
          <w:highlight w:val="none"/>
          <w:lang w:val="en-US"/>
        </w:rPr>
      </w:pPr>
      <w:r>
        <w:rPr>
          <w:rFonts w:hint="eastAsia" w:ascii="宋体" w:hAnsi="宋体"/>
          <w:color w:val="auto"/>
          <w:kern w:val="2"/>
          <w:sz w:val="21"/>
          <w:szCs w:val="24"/>
          <w:highlight w:val="none"/>
          <w:lang w:val="en-US"/>
        </w:rPr>
        <w:t>二、本公司（企业）的法定代表人或单位负责人与本项目其他投标人的法定代表人或单位负责人不为同一人且与其他投标人之间不存在直接控股、管理关系。</w:t>
      </w:r>
    </w:p>
    <w:p>
      <w:pPr>
        <w:snapToGrid w:val="0"/>
        <w:spacing w:line="360" w:lineRule="auto"/>
        <w:ind w:right="84" w:rightChars="40" w:firstLine="525" w:firstLineChars="250"/>
        <w:rPr>
          <w:rFonts w:ascii="宋体" w:hAnsi="宋体"/>
          <w:color w:val="auto"/>
          <w:highlight w:val="none"/>
        </w:rPr>
      </w:pPr>
      <w:r>
        <w:rPr>
          <w:rFonts w:hint="eastAsia" w:ascii="宋体" w:hAnsi="宋体"/>
          <w:color w:val="auto"/>
          <w:highlight w:val="none"/>
        </w:rPr>
        <w:t>本公司（企业）具备本项目合格投标人资格要求，并已清楚招标文件的要求及有关文件规定，并承诺在本次招标采购活动中，如有违法、违规、弄虚作假行为，所造成的损失、不良后果及法律责任，一律由我公司（企业）承担。</w:t>
      </w:r>
    </w:p>
    <w:p>
      <w:pPr>
        <w:spacing w:line="360" w:lineRule="auto"/>
        <w:ind w:firstLine="420"/>
        <w:rPr>
          <w:rFonts w:ascii="宋体" w:hAnsi="宋体"/>
          <w:color w:val="auto"/>
          <w:highlight w:val="none"/>
        </w:rPr>
      </w:pPr>
      <w:r>
        <w:rPr>
          <w:rFonts w:hint="eastAsia" w:ascii="宋体" w:hAnsi="宋体"/>
          <w:color w:val="auto"/>
          <w:highlight w:val="none"/>
        </w:rPr>
        <w:t>特此声明！</w:t>
      </w:r>
    </w:p>
    <w:p>
      <w:pPr>
        <w:spacing w:line="360" w:lineRule="auto"/>
        <w:ind w:firstLine="420"/>
        <w:rPr>
          <w:color w:val="auto"/>
          <w:highlight w:val="none"/>
          <w:u w:val="single"/>
        </w:rPr>
      </w:pPr>
      <w:r>
        <w:rPr>
          <w:rFonts w:hint="eastAsia"/>
          <w:color w:val="auto"/>
          <w:highlight w:val="none"/>
        </w:rPr>
        <w:t>投标人</w:t>
      </w:r>
      <w:r>
        <w:rPr>
          <w:rFonts w:hint="eastAsia"/>
          <w:color w:val="auto"/>
          <w:spacing w:val="4"/>
          <w:highlight w:val="none"/>
        </w:rPr>
        <w:t>名称（</w:t>
      </w:r>
      <w:r>
        <w:rPr>
          <w:rFonts w:hint="eastAsia" w:ascii="宋体" w:hAnsi="宋体"/>
          <w:color w:val="auto"/>
          <w:highlight w:val="none"/>
        </w:rPr>
        <w:t>单位盖</w:t>
      </w:r>
      <w:r>
        <w:rPr>
          <w:rFonts w:hint="eastAsia"/>
          <w:color w:val="auto"/>
          <w:spacing w:val="4"/>
          <w:highlight w:val="none"/>
        </w:rPr>
        <w:t>公章）：</w:t>
      </w:r>
      <w:r>
        <w:rPr>
          <w:rFonts w:hint="eastAsia"/>
          <w:color w:val="auto"/>
          <w:highlight w:val="none"/>
          <w:u w:val="single"/>
        </w:rPr>
        <w:t>　　　　        　　</w:t>
      </w:r>
    </w:p>
    <w:p>
      <w:pPr>
        <w:spacing w:line="360" w:lineRule="auto"/>
        <w:ind w:firstLine="420"/>
        <w:rPr>
          <w:color w:val="auto"/>
          <w:highlight w:val="none"/>
        </w:rPr>
      </w:pPr>
      <w:r>
        <w:rPr>
          <w:rFonts w:hint="eastAsia"/>
          <w:color w:val="auto"/>
          <w:highlight w:val="none"/>
        </w:rPr>
        <w:t>单位地址：</w:t>
      </w:r>
      <w:r>
        <w:rPr>
          <w:rFonts w:hint="eastAsia"/>
          <w:color w:val="auto"/>
          <w:highlight w:val="none"/>
          <w:u w:val="single"/>
        </w:rPr>
        <w:t>　　　　　　　　　　         　　　</w:t>
      </w:r>
      <w:r>
        <w:rPr>
          <w:rFonts w:hint="eastAsia"/>
          <w:color w:val="auto"/>
          <w:highlight w:val="none"/>
        </w:rPr>
        <w:t>　</w:t>
      </w:r>
    </w:p>
    <w:p>
      <w:pPr>
        <w:spacing w:line="360" w:lineRule="auto"/>
        <w:ind w:firstLine="420"/>
        <w:rPr>
          <w:color w:val="auto"/>
          <w:highlight w:val="none"/>
          <w:u w:val="single"/>
        </w:rPr>
      </w:pPr>
      <w:r>
        <w:rPr>
          <w:rFonts w:hint="eastAsia"/>
          <w:color w:val="auto"/>
          <w:highlight w:val="none"/>
        </w:rPr>
        <w:t>邮政编码：</w:t>
      </w:r>
      <w:r>
        <w:rPr>
          <w:rFonts w:hint="eastAsia"/>
          <w:color w:val="auto"/>
          <w:highlight w:val="none"/>
          <w:u w:val="single"/>
        </w:rPr>
        <w:t>　　　　　　　        　　　　　　</w:t>
      </w:r>
    </w:p>
    <w:p>
      <w:pPr>
        <w:spacing w:line="360" w:lineRule="auto"/>
        <w:ind w:firstLine="420"/>
        <w:rPr>
          <w:color w:val="auto"/>
          <w:highlight w:val="none"/>
          <w:u w:val="single"/>
        </w:rPr>
      </w:pPr>
      <w:r>
        <w:rPr>
          <w:rFonts w:hint="eastAsia"/>
          <w:color w:val="auto"/>
          <w:highlight w:val="none"/>
        </w:rPr>
        <w:t>日期：　</w:t>
      </w:r>
      <w:r>
        <w:rPr>
          <w:rFonts w:hint="eastAsia"/>
          <w:color w:val="auto"/>
          <w:highlight w:val="none"/>
          <w:u w:val="single"/>
        </w:rPr>
        <w:t>　　　　　　　         　　　　　　</w:t>
      </w:r>
    </w:p>
    <w:p>
      <w:pPr>
        <w:autoSpaceDE w:val="0"/>
        <w:autoSpaceDN w:val="0"/>
        <w:adjustRightInd w:val="0"/>
        <w:spacing w:line="360" w:lineRule="auto"/>
        <w:rPr>
          <w:rFonts w:ascii="宋体" w:hAnsi="宋体"/>
          <w:color w:val="auto"/>
          <w:szCs w:val="21"/>
          <w:highlight w:val="none"/>
        </w:rPr>
      </w:pPr>
      <w:bookmarkStart w:id="27" w:name="_承诺函"/>
      <w:bookmarkEnd w:id="27"/>
    </w:p>
    <w:p>
      <w:pPr>
        <w:autoSpaceDE w:val="0"/>
        <w:autoSpaceDN w:val="0"/>
        <w:adjustRightInd w:val="0"/>
        <w:spacing w:line="360" w:lineRule="auto"/>
        <w:rPr>
          <w:rFonts w:ascii="宋体" w:hAnsi="宋体"/>
          <w:color w:val="auto"/>
          <w:szCs w:val="21"/>
          <w:highlight w:val="none"/>
        </w:rPr>
      </w:pPr>
      <w:r>
        <w:rPr>
          <w:rFonts w:hint="eastAsia" w:ascii="宋体" w:hAnsi="宋体"/>
          <w:color w:val="auto"/>
          <w:szCs w:val="21"/>
          <w:highlight w:val="none"/>
        </w:rPr>
        <w:t>备注：（1）本声明函必须提供且内容不得擅自删改，否则视为无效投标。（2）本声明函如有虚假或与事实不符的，作无效投标处理。</w:t>
      </w:r>
    </w:p>
    <w:p>
      <w:pPr>
        <w:pStyle w:val="4"/>
        <w:adjustRightInd w:val="0"/>
        <w:snapToGrid w:val="0"/>
        <w:spacing w:before="120" w:beforeLines="50" w:after="120" w:afterLines="50" w:line="360" w:lineRule="auto"/>
        <w:jc w:val="center"/>
        <w:rPr>
          <w:rFonts w:ascii="宋体" w:hAnsi="宋体" w:cs="宋体"/>
          <w:b w:val="0"/>
          <w:color w:val="auto"/>
          <w:highlight w:val="none"/>
        </w:rPr>
      </w:pPr>
      <w:bookmarkStart w:id="28" w:name="_Toc275865622"/>
      <w:r>
        <w:rPr>
          <w:color w:val="auto"/>
          <w:highlight w:val="none"/>
        </w:rPr>
        <w:br w:type="page"/>
      </w:r>
      <w:bookmarkEnd w:id="28"/>
      <w:r>
        <w:rPr>
          <w:rFonts w:hint="eastAsia"/>
          <w:b w:val="0"/>
          <w:color w:val="auto"/>
          <w:highlight w:val="none"/>
        </w:rPr>
        <w:t>法定代表人授权委托书</w:t>
      </w:r>
    </w:p>
    <w:p>
      <w:pPr>
        <w:pStyle w:val="9"/>
        <w:spacing w:line="360" w:lineRule="auto"/>
        <w:ind w:right="84" w:rightChars="40" w:firstLine="420" w:firstLineChars="200"/>
        <w:rPr>
          <w:rFonts w:hAnsi="宋体" w:cs="宋体"/>
          <w:color w:val="auto"/>
          <w:highlight w:val="none"/>
        </w:rPr>
      </w:pPr>
      <w:r>
        <w:rPr>
          <w:rFonts w:hint="eastAsia" w:hAnsi="宋体" w:cs="宋体"/>
          <w:color w:val="auto"/>
          <w:highlight w:val="none"/>
        </w:rPr>
        <w:t>本授权委托书声明：注册于</w:t>
      </w:r>
      <w:r>
        <w:rPr>
          <w:rFonts w:hint="eastAsia" w:hAnsi="宋体" w:cs="宋体"/>
          <w:color w:val="auto"/>
          <w:highlight w:val="none"/>
          <w:u w:val="single"/>
        </w:rPr>
        <w:t xml:space="preserve">    （投标人地址）  </w:t>
      </w:r>
      <w:r>
        <w:rPr>
          <w:rFonts w:hint="eastAsia" w:hAnsi="宋体" w:cs="宋体"/>
          <w:color w:val="auto"/>
          <w:highlight w:val="none"/>
        </w:rPr>
        <w:t>的</w:t>
      </w:r>
      <w:r>
        <w:rPr>
          <w:rFonts w:hint="eastAsia" w:hAnsi="宋体" w:cs="宋体"/>
          <w:color w:val="auto"/>
          <w:highlight w:val="none"/>
          <w:u w:val="single"/>
        </w:rPr>
        <w:t xml:space="preserve">  （投标人名称）    </w:t>
      </w:r>
      <w:r>
        <w:rPr>
          <w:rFonts w:hint="eastAsia" w:hAnsi="宋体" w:cs="宋体"/>
          <w:color w:val="auto"/>
          <w:highlight w:val="none"/>
        </w:rPr>
        <w:t>在下面签名的</w:t>
      </w:r>
      <w:r>
        <w:rPr>
          <w:rFonts w:hint="eastAsia" w:hAnsi="宋体" w:cs="宋体"/>
          <w:color w:val="auto"/>
          <w:highlight w:val="none"/>
          <w:u w:val="single"/>
        </w:rPr>
        <w:t>（法定代表人姓名、职务）</w:t>
      </w:r>
      <w:r>
        <w:rPr>
          <w:rFonts w:hint="eastAsia" w:hAnsi="宋体" w:cs="宋体"/>
          <w:color w:val="auto"/>
          <w:highlight w:val="none"/>
        </w:rPr>
        <w:t>在此授权</w:t>
      </w:r>
      <w:r>
        <w:rPr>
          <w:rFonts w:hint="eastAsia" w:hAnsi="宋体" w:cs="宋体"/>
          <w:color w:val="auto"/>
          <w:highlight w:val="none"/>
          <w:u w:val="single"/>
        </w:rPr>
        <w:t>（被授权人姓名、职务）</w:t>
      </w:r>
      <w:r>
        <w:rPr>
          <w:rFonts w:hint="eastAsia" w:hAnsi="宋体" w:cs="宋体"/>
          <w:color w:val="auto"/>
          <w:highlight w:val="none"/>
        </w:rPr>
        <w:t>作为我公司的合法代理人，就</w:t>
      </w:r>
      <w:r>
        <w:rPr>
          <w:rFonts w:hint="eastAsia" w:hAnsi="宋体"/>
          <w:color w:val="auto"/>
          <w:highlight w:val="none"/>
          <w:u w:val="single"/>
          <w:lang w:eastAsia="zh-CN"/>
        </w:rPr>
        <w:t>椰林海鲜码头年产10亿元预制菜产业园项目智慧工地系统设备采购项目</w:t>
      </w:r>
      <w:r>
        <w:rPr>
          <w:rFonts w:hint="eastAsia" w:hAnsi="宋体"/>
          <w:color w:val="auto"/>
          <w:highlight w:val="none"/>
        </w:rPr>
        <w:t>（项目编号：</w:t>
      </w:r>
      <w:r>
        <w:rPr>
          <w:rFonts w:hint="eastAsia" w:hAnsi="宋体"/>
          <w:color w:val="auto"/>
          <w:highlight w:val="none"/>
          <w:u w:val="single"/>
          <w:lang w:val="en-US" w:eastAsia="zh-CN"/>
        </w:rPr>
        <w:t>HDZB-GS2024057</w:t>
      </w:r>
      <w:r>
        <w:rPr>
          <w:rFonts w:hint="eastAsia" w:hAnsi="宋体"/>
          <w:color w:val="auto"/>
          <w:highlight w:val="none"/>
        </w:rPr>
        <w:t>）</w:t>
      </w:r>
      <w:r>
        <w:rPr>
          <w:rFonts w:hint="eastAsia" w:hAnsi="宋体" w:cs="宋体"/>
          <w:color w:val="auto"/>
          <w:highlight w:val="none"/>
        </w:rPr>
        <w:t>的招投标活动，采购合同的签订、执行、完成和售后服务，作为投标人代表以我方的名义处理一切与之有关的事务。</w:t>
      </w:r>
    </w:p>
    <w:p>
      <w:pPr>
        <w:pStyle w:val="9"/>
        <w:spacing w:line="360" w:lineRule="auto"/>
        <w:ind w:right="279" w:rightChars="133" w:firstLine="420" w:firstLineChars="200"/>
        <w:rPr>
          <w:rFonts w:hAnsi="宋体" w:cs="宋体"/>
          <w:color w:val="auto"/>
          <w:highlight w:val="none"/>
        </w:rPr>
      </w:pPr>
      <w:r>
        <w:rPr>
          <w:rFonts w:hint="eastAsia" w:hAnsi="宋体" w:cs="宋体"/>
          <w:color w:val="auto"/>
          <w:highlight w:val="none"/>
        </w:rPr>
        <w:t>被授权人（投标人授权代表）无转委托权限。</w:t>
      </w:r>
    </w:p>
    <w:p>
      <w:pPr>
        <w:spacing w:line="360" w:lineRule="auto"/>
        <w:ind w:right="279" w:rightChars="133" w:firstLine="420" w:firstLineChars="200"/>
        <w:rPr>
          <w:rFonts w:ascii="宋体" w:hAnsi="宋体" w:cs="宋体"/>
          <w:color w:val="auto"/>
          <w:szCs w:val="21"/>
          <w:highlight w:val="none"/>
        </w:rPr>
      </w:pPr>
      <w:r>
        <w:rPr>
          <w:rFonts w:hint="eastAsia" w:ascii="宋体" w:hAnsi="宋体" w:cs="宋体"/>
          <w:color w:val="auto"/>
          <w:szCs w:val="21"/>
          <w:highlight w:val="none"/>
        </w:rPr>
        <w:t>本授权书自法定代表人签字之日起生效，特此声明。</w:t>
      </w:r>
    </w:p>
    <w:p>
      <w:pPr>
        <w:spacing w:line="480" w:lineRule="auto"/>
        <w:ind w:left="2" w:leftChars="1" w:firstLine="1365" w:firstLineChars="650"/>
        <w:rPr>
          <w:rFonts w:ascii="宋体" w:hAnsi="宋体" w:cs="宋体"/>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随附《法定代表人证明》</w:t>
      </w: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r>
        <w:rPr>
          <w:rFonts w:hint="eastAsia" w:ascii="宋体" w:hAnsi="宋体" w:cs="宋体"/>
          <w:color w:val="auto"/>
          <w:szCs w:val="21"/>
          <w:highlight w:val="none"/>
        </w:rPr>
        <w:t>投标人名称（盖公章）：</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地      址：</w:t>
      </w:r>
    </w:p>
    <w:p>
      <w:pPr>
        <w:tabs>
          <w:tab w:val="left" w:pos="3780"/>
        </w:tabs>
        <w:spacing w:line="360" w:lineRule="auto"/>
        <w:rPr>
          <w:rFonts w:ascii="宋体" w:hAnsi="宋体" w:cs="宋体"/>
          <w:color w:val="auto"/>
          <w:szCs w:val="21"/>
          <w:highlight w:val="none"/>
        </w:rPr>
      </w:pPr>
      <w:r>
        <w:rPr>
          <w:rFonts w:hint="eastAsia" w:ascii="宋体" w:hAnsi="宋体" w:cs="宋体"/>
          <w:color w:val="auto"/>
          <w:szCs w:val="21"/>
          <w:highlight w:val="none"/>
        </w:rPr>
        <w:t>法定代表人（签字或盖章）：</w:t>
      </w:r>
    </w:p>
    <w:p>
      <w:pPr>
        <w:tabs>
          <w:tab w:val="left" w:pos="3780"/>
        </w:tabs>
        <w:spacing w:line="360" w:lineRule="auto"/>
        <w:rPr>
          <w:rFonts w:ascii="宋体" w:hAnsi="宋体" w:cs="宋体"/>
          <w:color w:val="auto"/>
          <w:szCs w:val="21"/>
          <w:highlight w:val="none"/>
        </w:rPr>
      </w:pPr>
      <w:r>
        <w:rPr>
          <w:rFonts w:hint="eastAsia" w:ascii="宋体" w:hAnsi="宋体" w:cs="宋体"/>
          <w:color w:val="auto"/>
          <w:szCs w:val="21"/>
          <w:highlight w:val="none"/>
        </w:rPr>
        <w:t>签字日期：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360" w:lineRule="auto"/>
        <w:ind w:left="1159" w:leftChars="552" w:firstLine="2261"/>
        <w:rPr>
          <w:rFonts w:ascii="宋体" w:hAnsi="宋体" w:cs="宋体"/>
          <w:color w:val="auto"/>
          <w:szCs w:val="21"/>
          <w:highlight w:val="none"/>
        </w:rPr>
      </w:pPr>
    </w:p>
    <w:p>
      <w:pPr>
        <w:spacing w:line="360" w:lineRule="auto"/>
        <w:rPr>
          <w:rFonts w:ascii="宋体" w:hAnsi="宋体" w:cs="宋体"/>
          <w:color w:val="auto"/>
          <w:sz w:val="25"/>
          <w:szCs w:val="25"/>
          <w:highlight w:val="none"/>
        </w:rPr>
      </w:pPr>
      <w:r>
        <w:rPr>
          <w:rFonts w:hint="eastAsia" w:ascii="宋体" w:hAnsi="宋体" w:cs="宋体"/>
          <w:color w:val="auto"/>
          <w:szCs w:val="21"/>
          <w:highlight w:val="none"/>
        </w:rPr>
        <w:t xml:space="preserve">被授权人（投标人授权代表）（签字或盖章）： </w:t>
      </w:r>
    </w:p>
    <w:p>
      <w:pPr>
        <w:spacing w:line="360" w:lineRule="auto"/>
        <w:rPr>
          <w:rFonts w:ascii="宋体" w:hAnsi="宋体" w:cs="宋体"/>
          <w:color w:val="auto"/>
          <w:sz w:val="25"/>
          <w:szCs w:val="25"/>
          <w:highlight w:val="none"/>
        </w:rPr>
      </w:pPr>
      <w:r>
        <w:rPr>
          <w:rFonts w:ascii="宋体" w:hAnsi="宋体" w:cs="宋体"/>
          <w:color w:val="auto"/>
          <w:sz w:val="25"/>
          <w:szCs w:val="25"/>
          <w:highlight w:val="none"/>
        </w:rPr>
        <mc:AlternateContent>
          <mc:Choice Requires="wps">
            <w:drawing>
              <wp:anchor distT="0" distB="0" distL="114300" distR="114300" simplePos="0" relativeHeight="251660288" behindDoc="0" locked="0" layoutInCell="1" allowOverlap="1">
                <wp:simplePos x="0" y="0"/>
                <wp:positionH relativeFrom="column">
                  <wp:posOffset>-164465</wp:posOffset>
                </wp:positionH>
                <wp:positionV relativeFrom="paragraph">
                  <wp:posOffset>217170</wp:posOffset>
                </wp:positionV>
                <wp:extent cx="2643505" cy="2114550"/>
                <wp:effectExtent l="4445" t="5080" r="19050" b="13970"/>
                <wp:wrapNone/>
                <wp:docPr id="5" name="矩形 5"/>
                <wp:cNvGraphicFramePr/>
                <a:graphic xmlns:a="http://schemas.openxmlformats.org/drawingml/2006/main">
                  <a:graphicData uri="http://schemas.microsoft.com/office/word/2010/wordprocessingShape">
                    <wps:wsp>
                      <wps:cNvSpPr/>
                      <wps:spPr>
                        <a:xfrm>
                          <a:off x="0" y="0"/>
                          <a:ext cx="2643505" cy="2114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被授权人（授权代表）</w:t>
                            </w:r>
                          </w:p>
                          <w:p>
                            <w:pPr>
                              <w:jc w:val="center"/>
                            </w:pPr>
                            <w:r>
                              <w:rPr>
                                <w:rFonts w:hint="eastAsia"/>
                              </w:rPr>
                              <w:t>居民身份证复印件粘贴处</w:t>
                            </w:r>
                          </w:p>
                          <w:p>
                            <w:pPr>
                              <w:ind w:firstLine="1050" w:firstLineChars="500"/>
                              <w:jc w:val="center"/>
                            </w:pPr>
                          </w:p>
                          <w:p>
                            <w:pPr>
                              <w:jc w:val="center"/>
                            </w:pPr>
                            <w:r>
                              <w:rPr>
                                <w:rFonts w:hint="eastAsia"/>
                              </w:rPr>
                              <w:t>（正面）</w:t>
                            </w:r>
                          </w:p>
                          <w:p/>
                        </w:txbxContent>
                      </wps:txbx>
                      <wps:bodyPr upright="1"/>
                    </wps:wsp>
                  </a:graphicData>
                </a:graphic>
              </wp:anchor>
            </w:drawing>
          </mc:Choice>
          <mc:Fallback>
            <w:pict>
              <v:rect id="_x0000_s1026" o:spid="_x0000_s1026" o:spt="1" style="position:absolute;left:0pt;margin-left:-12.95pt;margin-top:17.1pt;height:166.5pt;width:208.15pt;z-index:251660288;mso-width-relative:page;mso-height-relative:page;" fillcolor="#FFFFFF" filled="t" stroked="t" coordsize="21600,21600" o:gfxdata="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mV9P9kAAAAKAQAADwAAAAAAAAABACAAAAAiAAAAZHJz&#10;L2Rvd25yZXYueG1sUEsBAhQAFAAAAAgAh07iQPmA80YDAgAAKgQAAA4AAAAAAAAAAQAgAAAAKAEA&#10;AGRycy9lMm9Eb2MueG1sUEsFBgAAAAAGAAYAWQEAAJ0FAAAAAA==&#10;">
                <v:fill on="t" focussize="0,0"/>
                <v:stroke color="#000000"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050" w:firstLineChars="500"/>
                        <w:jc w:val="center"/>
                      </w:pPr>
                    </w:p>
                    <w:p>
                      <w:pPr>
                        <w:jc w:val="center"/>
                      </w:pPr>
                      <w:r>
                        <w:rPr>
                          <w:rFonts w:hint="eastAsia"/>
                        </w:rPr>
                        <w:t>（正面）</w:t>
                      </w:r>
                    </w:p>
                    <w:p/>
                  </w:txbxContent>
                </v:textbox>
              </v:rect>
            </w:pict>
          </mc:Fallback>
        </mc:AlternateContent>
      </w:r>
      <w:r>
        <w:rPr>
          <w:rFonts w:ascii="宋体" w:hAnsi="宋体" w:cs="宋体"/>
          <w:color w:val="auto"/>
          <w:sz w:val="25"/>
          <w:szCs w:val="25"/>
          <w:highlight w:val="none"/>
        </w:rPr>
        <mc:AlternateContent>
          <mc:Choice Requires="wps">
            <w:drawing>
              <wp:anchor distT="0" distB="0" distL="114300" distR="114300" simplePos="0" relativeHeight="251661312" behindDoc="0" locked="0" layoutInCell="1" allowOverlap="1">
                <wp:simplePos x="0" y="0"/>
                <wp:positionH relativeFrom="column">
                  <wp:posOffset>2693035</wp:posOffset>
                </wp:positionH>
                <wp:positionV relativeFrom="paragraph">
                  <wp:posOffset>217170</wp:posOffset>
                </wp:positionV>
                <wp:extent cx="2785745" cy="2059305"/>
                <wp:effectExtent l="4445" t="4445" r="10160" b="12700"/>
                <wp:wrapNone/>
                <wp:docPr id="2" name="矩形 2"/>
                <wp:cNvGraphicFramePr/>
                <a:graphic xmlns:a="http://schemas.openxmlformats.org/drawingml/2006/main">
                  <a:graphicData uri="http://schemas.microsoft.com/office/word/2010/wordprocessingShape">
                    <wps:wsp>
                      <wps:cNvSpPr/>
                      <wps:spPr>
                        <a:xfrm>
                          <a:off x="0" y="0"/>
                          <a:ext cx="2785745" cy="2059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被授权人（授权代表）</w:t>
                            </w:r>
                          </w:p>
                          <w:p>
                            <w:pPr>
                              <w:jc w:val="center"/>
                            </w:pPr>
                            <w:r>
                              <w:rPr>
                                <w:rFonts w:hint="eastAsia"/>
                              </w:rPr>
                              <w:t>居民身份证复印件粘贴处</w:t>
                            </w:r>
                          </w:p>
                          <w:p>
                            <w:pPr>
                              <w:ind w:firstLine="1680" w:firstLineChars="800"/>
                              <w:jc w:val="center"/>
                            </w:pPr>
                          </w:p>
                          <w:p>
                            <w:pPr>
                              <w:jc w:val="center"/>
                            </w:pPr>
                            <w:r>
                              <w:rPr>
                                <w:rFonts w:hint="eastAsia"/>
                              </w:rPr>
                              <w:t>（反面）</w:t>
                            </w:r>
                          </w:p>
                          <w:p/>
                        </w:txbxContent>
                      </wps:txbx>
                      <wps:bodyPr upright="1"/>
                    </wps:wsp>
                  </a:graphicData>
                </a:graphic>
              </wp:anchor>
            </w:drawing>
          </mc:Choice>
          <mc:Fallback>
            <w:pict>
              <v:rect id="_x0000_s1026" o:spid="_x0000_s1026" o:spt="1" style="position:absolute;left:0pt;margin-left:212.05pt;margin-top:17.1pt;height:162.15pt;width:219.35pt;z-index:251661312;mso-width-relative:page;mso-height-relative:page;" fillcolor="#FFFFFF" filled="t" stroked="t" coordsize="21600,21600" o:gfxdata="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WpT2AAAAAoBAAAPAAAAAAAAAAEAIAAAACIAAABkcnMvZG93&#10;bnJldi54bWxQSwECFAAUAAAACACHTuJAl9Gz2wACAAAqBAAADgAAAAAAAAABACAAAAAnAQAAZHJz&#10;L2Uyb0RvYy54bWxQSwUGAAAAAAYABgBZAQAAmQUAAAAA&#10;">
                <v:fill on="t" focussize="0,0"/>
                <v:stroke color="#000000" joinstyle="miter"/>
                <v:imagedata o:title=""/>
                <o:lock v:ext="edit" aspectratio="f"/>
                <v:textbox>
                  <w:txbxContent>
                    <w:p>
                      <w:pPr>
                        <w:jc w:val="center"/>
                      </w:pPr>
                      <w:r>
                        <w:rPr>
                          <w:rFonts w:hint="eastAsia"/>
                        </w:rPr>
                        <w:t>被授权人（授权代表）</w:t>
                      </w:r>
                    </w:p>
                    <w:p>
                      <w:pPr>
                        <w:jc w:val="center"/>
                      </w:pPr>
                      <w:r>
                        <w:rPr>
                          <w:rFonts w:hint="eastAsia"/>
                        </w:rPr>
                        <w:t>居民身份证复印件粘贴处</w:t>
                      </w:r>
                    </w:p>
                    <w:p>
                      <w:pPr>
                        <w:ind w:firstLine="1680" w:firstLineChars="800"/>
                        <w:jc w:val="center"/>
                      </w:pPr>
                    </w:p>
                    <w:p>
                      <w:pPr>
                        <w:jc w:val="center"/>
                      </w:pPr>
                      <w:r>
                        <w:rPr>
                          <w:rFonts w:hint="eastAsia"/>
                        </w:rPr>
                        <w:t>（反面）</w:t>
                      </w:r>
                    </w:p>
                    <w:p/>
                  </w:txbxContent>
                </v:textbox>
              </v:rect>
            </w:pict>
          </mc:Fallback>
        </mc:AlternateContent>
      </w:r>
    </w:p>
    <w:p>
      <w:pPr>
        <w:spacing w:line="440" w:lineRule="exact"/>
        <w:rPr>
          <w:rFonts w:ascii="宋体" w:hAnsi="宋体" w:cs="宋体"/>
          <w:color w:val="auto"/>
          <w:sz w:val="25"/>
          <w:szCs w:val="25"/>
          <w:highlight w:val="none"/>
        </w:rPr>
      </w:pPr>
    </w:p>
    <w:p>
      <w:pPr>
        <w:spacing w:line="440" w:lineRule="exact"/>
        <w:rPr>
          <w:rFonts w:ascii="宋体" w:hAnsi="宋体" w:cs="宋体"/>
          <w:color w:val="auto"/>
          <w:sz w:val="25"/>
          <w:szCs w:val="25"/>
          <w:highlight w:val="none"/>
        </w:rPr>
      </w:pPr>
    </w:p>
    <w:p>
      <w:pPr>
        <w:spacing w:line="440" w:lineRule="exact"/>
        <w:rPr>
          <w:rFonts w:ascii="宋体" w:hAnsi="宋体" w:cs="宋体"/>
          <w:color w:val="auto"/>
          <w:sz w:val="25"/>
          <w:szCs w:val="25"/>
          <w:highlight w:val="none"/>
        </w:rPr>
      </w:pPr>
    </w:p>
    <w:p>
      <w:pPr>
        <w:spacing w:line="440" w:lineRule="exact"/>
        <w:rPr>
          <w:rFonts w:ascii="宋体" w:hAnsi="宋体" w:cs="宋体"/>
          <w:color w:val="auto"/>
          <w:sz w:val="25"/>
          <w:szCs w:val="25"/>
          <w:highlight w:val="none"/>
        </w:rPr>
      </w:pPr>
    </w:p>
    <w:p>
      <w:pPr>
        <w:spacing w:line="440" w:lineRule="exact"/>
        <w:rPr>
          <w:rFonts w:ascii="宋体" w:hAnsi="宋体" w:cs="宋体"/>
          <w:color w:val="auto"/>
          <w:sz w:val="25"/>
          <w:szCs w:val="25"/>
          <w:highlight w:val="none"/>
        </w:rPr>
      </w:pPr>
    </w:p>
    <w:p>
      <w:pPr>
        <w:spacing w:line="440" w:lineRule="exact"/>
        <w:rPr>
          <w:rFonts w:ascii="宋体" w:hAnsi="宋体" w:cs="宋体"/>
          <w:color w:val="auto"/>
          <w:sz w:val="25"/>
          <w:szCs w:val="25"/>
          <w:highlight w:val="none"/>
        </w:rPr>
      </w:pPr>
    </w:p>
    <w:p>
      <w:pPr>
        <w:spacing w:line="440" w:lineRule="exact"/>
        <w:rPr>
          <w:rFonts w:ascii="宋体" w:hAnsi="宋体" w:cs="宋体"/>
          <w:color w:val="auto"/>
          <w:sz w:val="25"/>
          <w:szCs w:val="25"/>
          <w:highlight w:val="none"/>
        </w:rPr>
      </w:pPr>
    </w:p>
    <w:p>
      <w:pPr>
        <w:pStyle w:val="4"/>
        <w:spacing w:before="120" w:beforeLines="50" w:after="120" w:afterLines="50" w:line="360" w:lineRule="auto"/>
        <w:jc w:val="center"/>
        <w:rPr>
          <w:rFonts w:ascii="宋体" w:hAnsi="宋体" w:cs="宋体"/>
          <w:b w:val="0"/>
          <w:color w:val="auto"/>
          <w:highlight w:val="none"/>
        </w:rPr>
      </w:pPr>
      <w:r>
        <w:rPr>
          <w:rFonts w:ascii="宋体" w:hAnsi="宋体"/>
          <w:color w:val="auto"/>
          <w:highlight w:val="none"/>
        </w:rPr>
        <w:br w:type="page"/>
      </w:r>
      <w:r>
        <w:rPr>
          <w:rFonts w:hint="eastAsia"/>
          <w:b w:val="0"/>
          <w:color w:val="auto"/>
          <w:highlight w:val="none"/>
        </w:rPr>
        <w:t>法定代表人证明书</w:t>
      </w:r>
    </w:p>
    <w:p>
      <w:pPr>
        <w:tabs>
          <w:tab w:val="left" w:pos="900"/>
        </w:tabs>
        <w:spacing w:line="480" w:lineRule="auto"/>
        <w:ind w:firstLine="945" w:firstLineChars="450"/>
        <w:rPr>
          <w:rFonts w:ascii="宋体" w:hAnsi="宋体"/>
          <w:color w:val="auto"/>
          <w:highlight w:val="none"/>
        </w:rPr>
      </w:pPr>
      <w:r>
        <w:rPr>
          <w:rFonts w:hint="eastAsia" w:ascii="宋体" w:hAnsi="宋体"/>
          <w:color w:val="auto"/>
          <w:highlight w:val="none"/>
        </w:rPr>
        <w:t>______________同志，现任我单位</w:t>
      </w:r>
      <w:r>
        <w:rPr>
          <w:rFonts w:ascii="宋体" w:hAnsi="宋体"/>
          <w:color w:val="auto"/>
          <w:highlight w:val="none"/>
          <w:u w:val="single"/>
        </w:rPr>
        <w:t xml:space="preserve">         </w:t>
      </w:r>
      <w:r>
        <w:rPr>
          <w:rFonts w:hint="eastAsia" w:ascii="宋体" w:hAnsi="宋体"/>
          <w:color w:val="auto"/>
          <w:highlight w:val="none"/>
        </w:rPr>
        <w:t>职务，为法定代表人，特此证明。</w:t>
      </w:r>
    </w:p>
    <w:p>
      <w:pPr>
        <w:spacing w:line="480" w:lineRule="auto"/>
        <w:ind w:firstLine="420" w:firstLineChars="200"/>
        <w:rPr>
          <w:rFonts w:ascii="宋体" w:hAnsi="宋体"/>
          <w:color w:val="auto"/>
          <w:highlight w:val="none"/>
        </w:rPr>
      </w:pPr>
      <w:r>
        <w:rPr>
          <w:rFonts w:hint="eastAsia" w:ascii="宋体" w:hAnsi="宋体"/>
          <w:color w:val="auto"/>
          <w:highlight w:val="none"/>
        </w:rPr>
        <w:t>有效日期与本公司投标文件中标注的投标有效期相同。签发日期：</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480" w:lineRule="auto"/>
        <w:ind w:firstLine="420" w:firstLineChars="200"/>
        <w:rPr>
          <w:rFonts w:ascii="宋体" w:hAnsi="宋体"/>
          <w:color w:val="auto"/>
          <w:highlight w:val="none"/>
        </w:rPr>
      </w:pPr>
      <w:r>
        <w:rPr>
          <w:rFonts w:hint="eastAsia" w:ascii="宋体" w:hAnsi="宋体"/>
          <w:color w:val="auto"/>
          <w:highlight w:val="none"/>
        </w:rPr>
        <w:t>附：</w:t>
      </w:r>
    </w:p>
    <w:p>
      <w:pPr>
        <w:spacing w:line="480" w:lineRule="auto"/>
        <w:ind w:firstLine="840" w:firstLineChars="400"/>
        <w:rPr>
          <w:rFonts w:ascii="宋体" w:hAnsi="宋体"/>
          <w:color w:val="auto"/>
          <w:highlight w:val="none"/>
        </w:rPr>
      </w:pPr>
      <w:r>
        <w:rPr>
          <w:rFonts w:hint="eastAsia" w:ascii="宋体" w:hAnsi="宋体"/>
          <w:color w:val="auto"/>
          <w:highlight w:val="none"/>
        </w:rPr>
        <w:t xml:space="preserve">营业执照（注册号）：                       </w:t>
      </w:r>
    </w:p>
    <w:p>
      <w:pPr>
        <w:spacing w:line="480" w:lineRule="auto"/>
        <w:ind w:firstLine="840" w:firstLineChars="400"/>
        <w:rPr>
          <w:rFonts w:ascii="宋体" w:hAnsi="宋体"/>
          <w:color w:val="auto"/>
          <w:highlight w:val="none"/>
        </w:rPr>
      </w:pPr>
      <w:r>
        <w:rPr>
          <w:rFonts w:hint="eastAsia" w:ascii="宋体" w:hAnsi="宋体"/>
          <w:color w:val="auto"/>
          <w:highlight w:val="none"/>
        </w:rPr>
        <w:t>经济性质：</w:t>
      </w:r>
    </w:p>
    <w:p>
      <w:pPr>
        <w:spacing w:line="480" w:lineRule="auto"/>
        <w:ind w:firstLine="840" w:firstLineChars="400"/>
        <w:rPr>
          <w:rFonts w:ascii="宋体" w:hAnsi="宋体"/>
          <w:color w:val="auto"/>
          <w:highlight w:val="none"/>
        </w:rPr>
      </w:pPr>
      <w:r>
        <w:rPr>
          <w:rFonts w:hint="eastAsia" w:ascii="宋体" w:hAnsi="宋体"/>
          <w:color w:val="auto"/>
          <w:highlight w:val="none"/>
        </w:rPr>
        <w:t>主营（产）：</w:t>
      </w:r>
    </w:p>
    <w:p>
      <w:pPr>
        <w:spacing w:line="480" w:lineRule="auto"/>
        <w:ind w:firstLine="840" w:firstLineChars="400"/>
        <w:rPr>
          <w:rFonts w:ascii="宋体" w:hAnsi="宋体"/>
          <w:color w:val="auto"/>
          <w:highlight w:val="none"/>
        </w:rPr>
      </w:pPr>
      <w:r>
        <w:rPr>
          <w:rFonts w:hint="eastAsia" w:ascii="宋体" w:hAnsi="宋体"/>
          <w:color w:val="auto"/>
          <w:highlight w:val="none"/>
        </w:rPr>
        <w:t>兼营（产）：</w:t>
      </w:r>
    </w:p>
    <w:p>
      <w:pPr>
        <w:spacing w:line="480" w:lineRule="auto"/>
        <w:ind w:firstLine="1000" w:firstLineChars="400"/>
        <w:rPr>
          <w:rFonts w:ascii="宋体" w:hAnsi="宋体" w:cs="宋体"/>
          <w:color w:val="auto"/>
          <w:sz w:val="25"/>
          <w:szCs w:val="25"/>
          <w:highlight w:val="none"/>
        </w:rPr>
      </w:pPr>
      <w:r>
        <w:rPr>
          <w:rFonts w:ascii="宋体" w:hAnsi="宋体" w:cs="宋体"/>
          <w:color w:val="auto"/>
          <w:sz w:val="25"/>
          <w:szCs w:val="25"/>
          <w:highlight w:val="none"/>
        </w:rPr>
        <mc:AlternateContent>
          <mc:Choice Requires="wps">
            <w:drawing>
              <wp:anchor distT="0" distB="0" distL="114300" distR="114300" simplePos="0" relativeHeight="251663360" behindDoc="0" locked="0" layoutInCell="1" allowOverlap="1">
                <wp:simplePos x="0" y="0"/>
                <wp:positionH relativeFrom="column">
                  <wp:posOffset>2728595</wp:posOffset>
                </wp:positionH>
                <wp:positionV relativeFrom="paragraph">
                  <wp:posOffset>243840</wp:posOffset>
                </wp:positionV>
                <wp:extent cx="2599690" cy="1924685"/>
                <wp:effectExtent l="5080" t="5080" r="5080" b="13335"/>
                <wp:wrapNone/>
                <wp:docPr id="6" name="矩形 6"/>
                <wp:cNvGraphicFramePr/>
                <a:graphic xmlns:a="http://schemas.openxmlformats.org/drawingml/2006/main">
                  <a:graphicData uri="http://schemas.microsoft.com/office/word/2010/wordprocessingShape">
                    <wps:wsp>
                      <wps:cNvSpPr/>
                      <wps:spPr>
                        <a:xfrm>
                          <a:off x="0" y="0"/>
                          <a:ext cx="2599690" cy="1924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（反面）</w:t>
                            </w:r>
                          </w:p>
                          <w:p>
                            <w:pPr>
                              <w:ind w:firstLine="1050" w:firstLineChars="500"/>
                            </w:pPr>
                          </w:p>
                        </w:txbxContent>
                      </wps:txbx>
                      <wps:bodyPr upright="1"/>
                    </wps:wsp>
                  </a:graphicData>
                </a:graphic>
              </wp:anchor>
            </w:drawing>
          </mc:Choice>
          <mc:Fallback>
            <w:pict>
              <v:rect id="_x0000_s1026" o:spid="_x0000_s1026" o:spt="1" style="position:absolute;left:0pt;margin-left:214.85pt;margin-top:19.2pt;height:151.55pt;width:204.7pt;z-index:251663360;mso-width-relative:page;mso-height-relative:page;" fillcolor="#FFFFFF" filled="t" stroked="t" coordsize="21600,21600" o:gfxdata="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zglMrZAAAACgEAAA8AAAAAAAAAAQAgAAAAIgAAAGRycy9k&#10;b3ducmV2LnhtbFBLAQIUABQAAAAIAIdO4kCZ9NVYAQIAACoEAAAOAAAAAAAAAAEAIAAAACgBAABk&#10;cnMvZTJvRG9jLnhtbFBLBQYAAAAABgAGAFkBAACbBQAAAAA=&#10;">
                <v:fill on="t" focussize="0,0"/>
                <v:stroke color="#000000" joinstyle="miter"/>
                <v:imagedata o:title=""/>
                <o:lock v:ext="edit" aspectratio="f"/>
                <v:textbo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（反面）</w:t>
                      </w:r>
                    </w:p>
                    <w:p>
                      <w:pPr>
                        <w:ind w:firstLine="1050" w:firstLineChars="500"/>
                      </w:pPr>
                    </w:p>
                  </w:txbxContent>
                </v:textbox>
              </v:rect>
            </w:pict>
          </mc:Fallback>
        </mc:AlternateContent>
      </w:r>
      <w:r>
        <w:rPr>
          <w:rFonts w:ascii="宋体" w:hAnsi="宋体" w:cs="宋体"/>
          <w:color w:val="auto"/>
          <w:sz w:val="25"/>
          <w:szCs w:val="25"/>
          <w:highlight w:val="none"/>
        </w:rPr>
        <mc:AlternateContent>
          <mc:Choice Requires="wps">
            <w:drawing>
              <wp:anchor distT="0" distB="0" distL="114300" distR="114300" simplePos="0" relativeHeight="251662336" behindDoc="0" locked="0" layoutInCell="1" allowOverlap="1">
                <wp:simplePos x="0" y="0"/>
                <wp:positionH relativeFrom="column">
                  <wp:posOffset>43180</wp:posOffset>
                </wp:positionH>
                <wp:positionV relativeFrom="paragraph">
                  <wp:posOffset>243840</wp:posOffset>
                </wp:positionV>
                <wp:extent cx="2399665" cy="1882140"/>
                <wp:effectExtent l="5080" t="5080" r="14605" b="17780"/>
                <wp:wrapNone/>
                <wp:docPr id="1" name="矩形 1"/>
                <wp:cNvGraphicFramePr/>
                <a:graphic xmlns:a="http://schemas.openxmlformats.org/drawingml/2006/main">
                  <a:graphicData uri="http://schemas.microsoft.com/office/word/2010/wordprocessingShape">
                    <wps:wsp>
                      <wps:cNvSpPr/>
                      <wps:spPr>
                        <a:xfrm>
                          <a:off x="0" y="0"/>
                          <a:ext cx="2399665"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（正面）</w:t>
                            </w:r>
                          </w:p>
                          <w:p>
                            <w:pPr>
                              <w:ind w:firstLine="1050" w:firstLineChars="500"/>
                            </w:pPr>
                          </w:p>
                        </w:txbxContent>
                      </wps:txbx>
                      <wps:bodyPr upright="1"/>
                    </wps:wsp>
                  </a:graphicData>
                </a:graphic>
              </wp:anchor>
            </w:drawing>
          </mc:Choice>
          <mc:Fallback>
            <w:pict>
              <v:rect id="_x0000_s1026" o:spid="_x0000_s1026" o:spt="1" style="position:absolute;left:0pt;margin-left:3.4pt;margin-top:19.2pt;height:148.2pt;width:188.95pt;z-index:251662336;mso-width-relative:page;mso-height-relative:page;" fillcolor="#FFFFFF" filled="t" stroked="t" coordsize="21600,21600" o:gfxdata="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tdjUTXAAAACAEAAA8AAAAAAAAAAQAgAAAAIgAAAGRycy9k&#10;b3ducmV2LnhtbFBLAQIUABQAAAAIAIdO4kAJy2WIAwIAACoEAAAOAAAAAAAAAAEAIAAAACYBAABk&#10;cnMvZTJvRG9jLnhtbFBLBQYAAAAABgAGAFkBAACbBQAAAAA=&#10;">
                <v:fill on="t" focussize="0,0"/>
                <v:stroke color="#000000" joinstyle="miter"/>
                <v:imagedata o:title=""/>
                <o:lock v:ext="edit" aspectratio="f"/>
                <v:textbox>
                  <w:txbxContent>
                    <w:p>
                      <w:pPr>
                        <w:ind w:firstLine="840" w:firstLineChars="400"/>
                      </w:pPr>
                    </w:p>
                    <w:p>
                      <w:pPr>
                        <w:jc w:val="center"/>
                      </w:pPr>
                      <w:r>
                        <w:rPr>
                          <w:rFonts w:hint="eastAsia"/>
                        </w:rPr>
                        <w:t>法定代表人</w:t>
                      </w:r>
                    </w:p>
                    <w:p>
                      <w:pPr>
                        <w:jc w:val="center"/>
                      </w:pPr>
                      <w:r>
                        <w:rPr>
                          <w:rFonts w:hint="eastAsia"/>
                        </w:rPr>
                        <w:t>居民身份证复印件粘贴处</w:t>
                      </w:r>
                    </w:p>
                    <w:p>
                      <w:pPr>
                        <w:jc w:val="center"/>
                      </w:pPr>
                    </w:p>
                    <w:p>
                      <w:pPr>
                        <w:jc w:val="center"/>
                      </w:pPr>
                      <w:r>
                        <w:rPr>
                          <w:rFonts w:hint="eastAsia"/>
                        </w:rPr>
                        <w:t>（正面）</w:t>
                      </w:r>
                    </w:p>
                    <w:p>
                      <w:pPr>
                        <w:ind w:firstLine="1050" w:firstLineChars="500"/>
                      </w:pPr>
                    </w:p>
                  </w:txbxContent>
                </v:textbox>
              </v:rect>
            </w:pict>
          </mc:Fallback>
        </mc:AlternateContent>
      </w:r>
    </w:p>
    <w:p>
      <w:pPr>
        <w:spacing w:line="500" w:lineRule="exact"/>
        <w:rPr>
          <w:rFonts w:ascii="宋体" w:hAnsi="宋体" w:cs="宋体"/>
          <w:b/>
          <w:bCs/>
          <w:color w:val="auto"/>
          <w:szCs w:val="21"/>
          <w:highlight w:val="none"/>
        </w:rPr>
      </w:pPr>
    </w:p>
    <w:p>
      <w:pPr>
        <w:spacing w:line="500" w:lineRule="exact"/>
        <w:rPr>
          <w:rFonts w:ascii="宋体" w:hAnsi="宋体" w:cs="宋体"/>
          <w:b/>
          <w:bCs/>
          <w:color w:val="auto"/>
          <w:szCs w:val="21"/>
          <w:highlight w:val="none"/>
        </w:rPr>
      </w:pPr>
    </w:p>
    <w:p>
      <w:pPr>
        <w:spacing w:line="500" w:lineRule="exact"/>
        <w:rPr>
          <w:rFonts w:ascii="宋体" w:hAnsi="宋体" w:cs="宋体"/>
          <w:b/>
          <w:bCs/>
          <w:color w:val="auto"/>
          <w:szCs w:val="21"/>
          <w:highlight w:val="none"/>
        </w:rPr>
      </w:pPr>
    </w:p>
    <w:p>
      <w:pPr>
        <w:spacing w:line="500" w:lineRule="exact"/>
        <w:rPr>
          <w:rFonts w:ascii="宋体" w:hAnsi="宋体" w:cs="宋体"/>
          <w:b/>
          <w:bCs/>
          <w:color w:val="auto"/>
          <w:szCs w:val="21"/>
          <w:highlight w:val="none"/>
        </w:rPr>
      </w:pPr>
    </w:p>
    <w:p>
      <w:pPr>
        <w:spacing w:line="500" w:lineRule="exact"/>
        <w:rPr>
          <w:rFonts w:ascii="宋体" w:hAnsi="宋体" w:cs="宋体"/>
          <w:b/>
          <w:bCs/>
          <w:color w:val="auto"/>
          <w:szCs w:val="21"/>
          <w:highlight w:val="none"/>
        </w:rPr>
      </w:pPr>
    </w:p>
    <w:p>
      <w:pPr>
        <w:spacing w:line="500" w:lineRule="exact"/>
        <w:rPr>
          <w:rFonts w:ascii="宋体" w:hAnsi="宋体" w:cs="宋体"/>
          <w:b/>
          <w:bCs/>
          <w:color w:val="auto"/>
          <w:szCs w:val="21"/>
          <w:highlight w:val="none"/>
        </w:rPr>
      </w:pPr>
    </w:p>
    <w:p>
      <w:pPr>
        <w:spacing w:line="500" w:lineRule="exact"/>
        <w:rPr>
          <w:rFonts w:ascii="宋体" w:hAnsi="宋体" w:cs="宋体"/>
          <w:color w:val="auto"/>
          <w:szCs w:val="21"/>
          <w:highlight w:val="none"/>
        </w:rPr>
      </w:pPr>
      <w:r>
        <w:rPr>
          <w:rFonts w:hint="eastAsia" w:ascii="宋体" w:hAnsi="宋体" w:cs="宋体"/>
          <w:b/>
          <w:bCs/>
          <w:color w:val="auto"/>
          <w:szCs w:val="21"/>
          <w:highlight w:val="none"/>
        </w:rPr>
        <w:t xml:space="preserve">                             </w:t>
      </w:r>
      <w:r>
        <w:rPr>
          <w:rFonts w:hint="eastAsia" w:ascii="宋体" w:hAnsi="宋体" w:cs="宋体"/>
          <w:color w:val="auto"/>
          <w:szCs w:val="21"/>
          <w:highlight w:val="none"/>
        </w:rPr>
        <w:t>投标人名称：（盖公章）：</w:t>
      </w:r>
    </w:p>
    <w:p>
      <w:pPr>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                             地址：</w:t>
      </w:r>
    </w:p>
    <w:p>
      <w:pPr>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                             日期：</w:t>
      </w:r>
    </w:p>
    <w:p>
      <w:pPr>
        <w:pStyle w:val="4"/>
        <w:spacing w:before="120" w:beforeLines="50" w:after="120" w:afterLines="50" w:line="360" w:lineRule="auto"/>
        <w:jc w:val="center"/>
        <w:rPr>
          <w:rFonts w:ascii="宋体" w:hAnsi="宋体" w:cs="宋体"/>
          <w:b w:val="0"/>
          <w:color w:val="auto"/>
          <w:highlight w:val="none"/>
        </w:rPr>
      </w:pPr>
      <w:r>
        <w:rPr>
          <w:rFonts w:ascii="宋体" w:hAnsi="宋体"/>
          <w:color w:val="auto"/>
          <w:highlight w:val="none"/>
        </w:rPr>
        <w:br w:type="page"/>
      </w:r>
      <w:r>
        <w:rPr>
          <w:rFonts w:hint="eastAsia"/>
          <w:b w:val="0"/>
          <w:color w:val="auto"/>
          <w:highlight w:val="none"/>
        </w:rPr>
        <w:t>实质性响应一览表</w:t>
      </w:r>
    </w:p>
    <w:p>
      <w:pPr>
        <w:spacing w:line="400" w:lineRule="exact"/>
        <w:ind w:left="945" w:leftChars="100" w:hanging="735" w:hangingChars="350"/>
        <w:rPr>
          <w:rFonts w:ascii="宋体" w:hAnsi="宋体"/>
          <w:color w:val="auto"/>
          <w:highlight w:val="none"/>
        </w:rPr>
      </w:pPr>
      <w:r>
        <w:rPr>
          <w:rFonts w:hint="eastAsia" w:ascii="宋体" w:hAnsi="宋体"/>
          <w:color w:val="auto"/>
          <w:highlight w:val="none"/>
        </w:rPr>
        <w:t>说明：投标人必须对应招标文件</w:t>
      </w:r>
      <w:r>
        <w:rPr>
          <w:rFonts w:hint="eastAsia"/>
          <w:color w:val="auto"/>
          <w:highlight w:val="none"/>
        </w:rPr>
        <w:t>带“</w:t>
      </w:r>
      <w:r>
        <w:rPr>
          <w:rFonts w:hint="eastAsia" w:ascii="宋体"/>
          <w:b/>
          <w:bCs/>
          <w:color w:val="auto"/>
          <w:szCs w:val="20"/>
          <w:highlight w:val="none"/>
        </w:rPr>
        <w:t>★</w:t>
      </w:r>
      <w:r>
        <w:rPr>
          <w:rFonts w:hint="eastAsia"/>
          <w:color w:val="auto"/>
          <w:highlight w:val="none"/>
        </w:rPr>
        <w:t>”的</w:t>
      </w:r>
      <w:r>
        <w:rPr>
          <w:rFonts w:hint="eastAsia" w:ascii="宋体" w:hAnsi="宋体"/>
          <w:color w:val="auto"/>
          <w:highlight w:val="none"/>
        </w:rPr>
        <w:t>实质性条款逐条应答并按要求填写下表。</w:t>
      </w:r>
    </w:p>
    <w:p>
      <w:pPr>
        <w:widowControl/>
        <w:wordWrap w:val="0"/>
        <w:spacing w:line="360" w:lineRule="auto"/>
        <w:jc w:val="left"/>
        <w:rPr>
          <w:rFonts w:ascii="宋体" w:hAnsi="宋体"/>
          <w:color w:val="auto"/>
          <w:highlight w:val="none"/>
        </w:rPr>
      </w:pPr>
    </w:p>
    <w:p>
      <w:pPr>
        <w:widowControl/>
        <w:wordWrap w:val="0"/>
        <w:spacing w:line="360" w:lineRule="auto"/>
        <w:jc w:val="left"/>
        <w:rPr>
          <w:rFonts w:hint="eastAsia" w:ascii="宋体" w:hAnsi="宋体" w:eastAsia="宋体"/>
          <w:color w:val="auto"/>
          <w:highlight w:val="none"/>
          <w:lang w:eastAsia="zh-CN"/>
        </w:rPr>
      </w:pPr>
      <w:r>
        <w:rPr>
          <w:rFonts w:hint="eastAsia" w:ascii="宋体" w:hAnsi="宋体"/>
          <w:color w:val="auto"/>
          <w:highlight w:val="none"/>
        </w:rPr>
        <w:t>项目名称：</w:t>
      </w:r>
      <w:r>
        <w:rPr>
          <w:rFonts w:hint="eastAsia" w:ascii="宋体" w:hAnsi="宋体"/>
          <w:color w:val="auto"/>
          <w:highlight w:val="none"/>
          <w:lang w:eastAsia="zh-CN"/>
        </w:rPr>
        <w:t>椰林海鲜码头年产10亿元预制菜产业园项目智慧工地系统设备采购项目</w:t>
      </w:r>
    </w:p>
    <w:p>
      <w:pPr>
        <w:widowControl/>
        <w:wordWrap w:val="0"/>
        <w:spacing w:line="360" w:lineRule="auto"/>
        <w:jc w:val="left"/>
        <w:rPr>
          <w:rFonts w:hint="default" w:ascii="宋体" w:hAnsi="宋体" w:eastAsia="宋体"/>
          <w:color w:val="auto"/>
          <w:highlight w:val="none"/>
          <w:lang w:val="en-US" w:eastAsia="zh-CN"/>
        </w:rPr>
      </w:pPr>
      <w:r>
        <w:rPr>
          <w:rFonts w:hint="eastAsia" w:ascii="宋体" w:hAnsi="宋体"/>
          <w:color w:val="auto"/>
          <w:highlight w:val="none"/>
        </w:rPr>
        <w:t>项目编号：</w:t>
      </w:r>
      <w:r>
        <w:rPr>
          <w:rFonts w:hint="eastAsia" w:ascii="宋体" w:hAnsi="宋体"/>
          <w:color w:val="auto"/>
          <w:highlight w:val="none"/>
          <w:u w:val="none"/>
          <w:lang w:val="en-US" w:eastAsia="zh-CN"/>
        </w:rPr>
        <w:t>HDZB-GS2024057</w:t>
      </w:r>
    </w:p>
    <w:tbl>
      <w:tblPr>
        <w:tblStyle w:val="17"/>
        <w:tblW w:w="9000" w:type="dxa"/>
        <w:tblInd w:w="28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3061"/>
        <w:gridCol w:w="2000"/>
        <w:gridCol w:w="2003"/>
        <w:gridCol w:w="1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96" w:type="dxa"/>
            <w:tcBorders>
              <w:top w:val="single" w:color="auto" w:sz="12" w:space="0"/>
              <w:bottom w:val="double" w:color="auto" w:sz="4" w:space="0"/>
            </w:tcBorders>
            <w:shd w:val="clear" w:color="auto" w:fill="EEECE1"/>
            <w:vAlign w:val="center"/>
          </w:tcPr>
          <w:p>
            <w:pPr>
              <w:ind w:left="-78" w:leftChars="-37" w:right="-80" w:rightChars="-38"/>
              <w:jc w:val="center"/>
              <w:rPr>
                <w:rFonts w:ascii="宋体" w:hAnsi="宋体"/>
                <w:color w:val="auto"/>
                <w:szCs w:val="21"/>
                <w:highlight w:val="none"/>
              </w:rPr>
            </w:pPr>
            <w:r>
              <w:rPr>
                <w:rFonts w:hint="eastAsia" w:ascii="宋体" w:hAnsi="宋体"/>
                <w:color w:val="auto"/>
                <w:highlight w:val="none"/>
              </w:rPr>
              <w:t>序号</w:t>
            </w:r>
          </w:p>
        </w:tc>
        <w:tc>
          <w:tcPr>
            <w:tcW w:w="3061" w:type="dxa"/>
            <w:tcBorders>
              <w:top w:val="single" w:color="auto" w:sz="12" w:space="0"/>
              <w:bottom w:val="double" w:color="auto" w:sz="4" w:space="0"/>
            </w:tcBorders>
            <w:shd w:val="clear" w:color="auto" w:fill="EEECE1"/>
            <w:vAlign w:val="center"/>
          </w:tcPr>
          <w:p>
            <w:pPr>
              <w:ind w:left="-78" w:leftChars="-37" w:right="-80" w:rightChars="-38"/>
              <w:jc w:val="center"/>
              <w:rPr>
                <w:rFonts w:ascii="宋体" w:hAnsi="宋体"/>
                <w:color w:val="auto"/>
                <w:highlight w:val="none"/>
              </w:rPr>
            </w:pPr>
            <w:r>
              <w:rPr>
                <w:rFonts w:hint="eastAsia" w:ascii="宋体" w:hAnsi="宋体"/>
                <w:color w:val="auto"/>
                <w:highlight w:val="none"/>
              </w:rPr>
              <w:t>招标文件条款描述</w:t>
            </w:r>
          </w:p>
        </w:tc>
        <w:tc>
          <w:tcPr>
            <w:tcW w:w="2000" w:type="dxa"/>
            <w:tcBorders>
              <w:top w:val="single" w:color="auto" w:sz="12" w:space="0"/>
              <w:bottom w:val="double" w:color="auto" w:sz="4" w:space="0"/>
            </w:tcBorders>
            <w:shd w:val="clear" w:color="auto" w:fill="EEECE1"/>
            <w:vAlign w:val="center"/>
          </w:tcPr>
          <w:p>
            <w:pPr>
              <w:ind w:left="-78" w:leftChars="-37" w:right="-80" w:rightChars="-38"/>
              <w:jc w:val="center"/>
              <w:rPr>
                <w:rFonts w:ascii="宋体" w:hAnsi="宋体"/>
                <w:color w:val="auto"/>
                <w:highlight w:val="none"/>
              </w:rPr>
            </w:pPr>
            <w:r>
              <w:rPr>
                <w:rFonts w:hint="eastAsia" w:ascii="宋体" w:hAnsi="宋体"/>
                <w:color w:val="auto"/>
                <w:highlight w:val="none"/>
              </w:rPr>
              <w:t>投标人响应描述</w:t>
            </w:r>
          </w:p>
        </w:tc>
        <w:tc>
          <w:tcPr>
            <w:tcW w:w="2003" w:type="dxa"/>
            <w:tcBorders>
              <w:top w:val="single" w:color="auto" w:sz="12" w:space="0"/>
              <w:bottom w:val="double" w:color="auto" w:sz="4" w:space="0"/>
              <w:right w:val="single" w:color="auto" w:sz="2" w:space="0"/>
            </w:tcBorders>
            <w:shd w:val="clear" w:color="auto" w:fill="EEECE1"/>
            <w:vAlign w:val="center"/>
          </w:tcPr>
          <w:p>
            <w:pPr>
              <w:ind w:left="-78" w:leftChars="-37" w:right="-80" w:rightChars="-38"/>
              <w:jc w:val="center"/>
              <w:rPr>
                <w:rFonts w:ascii="宋体" w:hAnsi="宋体"/>
                <w:color w:val="auto"/>
                <w:highlight w:val="none"/>
              </w:rPr>
            </w:pPr>
            <w:r>
              <w:rPr>
                <w:rFonts w:hint="eastAsia" w:ascii="宋体" w:hAnsi="宋体"/>
                <w:color w:val="auto"/>
                <w:highlight w:val="none"/>
              </w:rPr>
              <w:t>偏离情况说明</w:t>
            </w:r>
          </w:p>
          <w:p>
            <w:pPr>
              <w:ind w:left="-90" w:leftChars="-43" w:right="-80" w:rightChars="-38"/>
              <w:jc w:val="center"/>
              <w:rPr>
                <w:rFonts w:ascii="宋体" w:hAnsi="宋体"/>
                <w:color w:val="auto"/>
                <w:highlight w:val="none"/>
              </w:rPr>
            </w:pPr>
            <w:r>
              <w:rPr>
                <w:rFonts w:hint="eastAsia" w:ascii="宋体" w:hAnsi="宋体"/>
                <w:color w:val="auto"/>
                <w:highlight w:val="none"/>
              </w:rPr>
              <w:t>（</w:t>
            </w:r>
            <w:r>
              <w:rPr>
                <w:rFonts w:hint="eastAsia"/>
                <w:color w:val="auto"/>
                <w:highlight w:val="none"/>
              </w:rPr>
              <w:t>正偏离/完全响应/负偏离</w:t>
            </w:r>
            <w:r>
              <w:rPr>
                <w:rFonts w:hint="eastAsia" w:ascii="宋体" w:hAnsi="宋体"/>
                <w:color w:val="auto"/>
                <w:highlight w:val="none"/>
              </w:rPr>
              <w:t>）</w:t>
            </w:r>
          </w:p>
        </w:tc>
        <w:tc>
          <w:tcPr>
            <w:tcW w:w="1440" w:type="dxa"/>
            <w:tcBorders>
              <w:top w:val="single" w:color="auto" w:sz="12" w:space="0"/>
              <w:left w:val="single" w:color="auto" w:sz="2" w:space="0"/>
              <w:bottom w:val="double" w:color="auto" w:sz="4" w:space="0"/>
            </w:tcBorders>
            <w:shd w:val="clear" w:color="auto" w:fill="EEECE1"/>
            <w:vAlign w:val="center"/>
          </w:tcPr>
          <w:p>
            <w:pPr>
              <w:ind w:left="-78" w:leftChars="-37" w:right="-80" w:rightChars="-38"/>
              <w:jc w:val="center"/>
              <w:rPr>
                <w:rFonts w:ascii="宋体" w:hAnsi="宋体"/>
                <w:color w:val="auto"/>
                <w:highlight w:val="none"/>
              </w:rPr>
            </w:pPr>
            <w:r>
              <w:rPr>
                <w:rFonts w:hint="eastAsia" w:ascii="宋体" w:hAnsi="宋体"/>
                <w:color w:val="auto"/>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dxa"/>
            <w:tcBorders>
              <w:top w:val="double" w:color="auto" w:sz="4" w:space="0"/>
            </w:tcBorders>
            <w:vAlign w:val="center"/>
          </w:tcPr>
          <w:p>
            <w:pPr>
              <w:numPr>
                <w:ilvl w:val="0"/>
                <w:numId w:val="16"/>
              </w:numPr>
              <w:jc w:val="center"/>
              <w:rPr>
                <w:rFonts w:ascii="宋体" w:hAnsi="宋体"/>
                <w:color w:val="auto"/>
                <w:szCs w:val="21"/>
                <w:highlight w:val="none"/>
              </w:rPr>
            </w:pPr>
          </w:p>
        </w:tc>
        <w:tc>
          <w:tcPr>
            <w:tcW w:w="3061" w:type="dxa"/>
            <w:tcBorders>
              <w:top w:val="double" w:color="auto" w:sz="4" w:space="0"/>
            </w:tcBorders>
            <w:vAlign w:val="center"/>
          </w:tcPr>
          <w:p>
            <w:pPr>
              <w:pStyle w:val="32"/>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textAlignment w:val="auto"/>
              <w:rPr>
                <w:rFonts w:ascii="宋体" w:hAnsi="宋体"/>
                <w:color w:val="auto"/>
                <w:highlight w:val="none"/>
              </w:rPr>
            </w:pPr>
          </w:p>
        </w:tc>
        <w:tc>
          <w:tcPr>
            <w:tcW w:w="2000" w:type="dxa"/>
            <w:tcBorders>
              <w:top w:val="double" w:color="auto" w:sz="4" w:space="0"/>
            </w:tcBorders>
            <w:vAlign w:val="center"/>
          </w:tcPr>
          <w:p>
            <w:pPr>
              <w:ind w:left="-78" w:leftChars="-37" w:right="-80" w:rightChars="-38"/>
              <w:jc w:val="center"/>
              <w:rPr>
                <w:rFonts w:ascii="宋体" w:hAnsi="宋体"/>
                <w:color w:val="auto"/>
                <w:highlight w:val="none"/>
              </w:rPr>
            </w:pPr>
          </w:p>
        </w:tc>
        <w:tc>
          <w:tcPr>
            <w:tcW w:w="2003" w:type="dxa"/>
            <w:tcBorders>
              <w:top w:val="double" w:color="auto" w:sz="4" w:space="0"/>
              <w:right w:val="single" w:color="auto" w:sz="2" w:space="0"/>
            </w:tcBorders>
            <w:vAlign w:val="center"/>
          </w:tcPr>
          <w:p>
            <w:pPr>
              <w:ind w:left="-78" w:leftChars="-37" w:right="-80" w:rightChars="-38"/>
              <w:jc w:val="center"/>
              <w:rPr>
                <w:rFonts w:ascii="宋体" w:hAnsi="宋体"/>
                <w:color w:val="auto"/>
                <w:highlight w:val="none"/>
              </w:rPr>
            </w:pPr>
          </w:p>
        </w:tc>
        <w:tc>
          <w:tcPr>
            <w:tcW w:w="1440" w:type="dxa"/>
            <w:tcBorders>
              <w:top w:val="double" w:color="auto" w:sz="4" w:space="0"/>
              <w:left w:val="single" w:color="auto" w:sz="2" w:space="0"/>
            </w:tcBorders>
            <w:vAlign w:val="center"/>
          </w:tcPr>
          <w:p>
            <w:pPr>
              <w:ind w:left="-78" w:leftChars="-37" w:right="-80" w:rightChars="-38"/>
              <w:jc w:val="center"/>
              <w:rPr>
                <w:rFonts w:ascii="宋体" w:hAnsi="宋体"/>
                <w:color w:val="auto"/>
                <w:szCs w:val="21"/>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r>
    </w:tbl>
    <w:p>
      <w:pPr>
        <w:adjustRightInd w:val="0"/>
        <w:snapToGrid w:val="0"/>
        <w:spacing w:line="460" w:lineRule="exact"/>
        <w:ind w:left="825" w:leftChars="107" w:hanging="600" w:hangingChars="286"/>
        <w:rPr>
          <w:rFonts w:ascii="宋体" w:hAnsi="宋体"/>
          <w:color w:val="auto"/>
          <w:szCs w:val="21"/>
          <w:highlight w:val="none"/>
        </w:rPr>
      </w:pPr>
      <w:r>
        <w:rPr>
          <w:rFonts w:hint="eastAsia" w:ascii="宋体" w:hAnsi="宋体"/>
          <w:color w:val="auto"/>
          <w:szCs w:val="21"/>
          <w:highlight w:val="none"/>
        </w:rPr>
        <w:t>备注：</w:t>
      </w:r>
    </w:p>
    <w:p>
      <w:pPr>
        <w:adjustRightInd w:val="0"/>
        <w:snapToGrid w:val="0"/>
        <w:spacing w:line="460" w:lineRule="exact"/>
        <w:ind w:left="225" w:leftChars="107"/>
        <w:rPr>
          <w:rFonts w:ascii="宋体" w:hAnsi="宋体"/>
          <w:color w:val="auto"/>
          <w:szCs w:val="21"/>
          <w:highlight w:val="none"/>
        </w:rPr>
      </w:pPr>
      <w:r>
        <w:rPr>
          <w:rFonts w:hint="eastAsia" w:ascii="宋体" w:hAnsi="宋体"/>
          <w:color w:val="auto"/>
          <w:szCs w:val="21"/>
          <w:highlight w:val="none"/>
        </w:rPr>
        <w:t>1、本表中“招标文件条款描述”的条款与用户需求中的条款描述不一致的以用户需求中规定的为准。</w:t>
      </w:r>
    </w:p>
    <w:p>
      <w:pPr>
        <w:adjustRightInd w:val="0"/>
        <w:snapToGrid w:val="0"/>
        <w:spacing w:line="460" w:lineRule="exact"/>
        <w:ind w:left="225" w:leftChars="107"/>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highlight w:val="none"/>
        </w:rPr>
        <w:t>投标人必须按招标文件要求提供相关文件，</w:t>
      </w:r>
      <w:r>
        <w:rPr>
          <w:rFonts w:hint="eastAsia" w:ascii="宋体" w:hAnsi="宋体"/>
          <w:b/>
          <w:bCs/>
          <w:color w:val="auto"/>
          <w:highlight w:val="none"/>
        </w:rPr>
        <w:t>如有任何一条未响应或不满足，按无效投标处理</w:t>
      </w:r>
      <w:r>
        <w:rPr>
          <w:rFonts w:hint="eastAsia" w:ascii="宋体" w:hAnsi="宋体"/>
          <w:color w:val="auto"/>
          <w:szCs w:val="21"/>
          <w:highlight w:val="none"/>
        </w:rPr>
        <w:t>。</w:t>
      </w:r>
    </w:p>
    <w:p>
      <w:pPr>
        <w:widowControl/>
        <w:wordWrap w:val="0"/>
        <w:spacing w:line="360" w:lineRule="auto"/>
        <w:jc w:val="left"/>
        <w:rPr>
          <w:rFonts w:ascii="宋体" w:hAnsi="宋体"/>
          <w:color w:val="auto"/>
          <w:highlight w:val="none"/>
        </w:rPr>
      </w:pPr>
    </w:p>
    <w:p>
      <w:pPr>
        <w:widowControl/>
        <w:wordWrap w:val="0"/>
        <w:spacing w:line="360" w:lineRule="auto"/>
        <w:jc w:val="left"/>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ind w:right="279" w:rightChars="133" w:firstLine="436" w:firstLineChars="200"/>
        <w:rPr>
          <w:color w:val="auto"/>
          <w:spacing w:val="4"/>
          <w:highlight w:val="none"/>
        </w:rPr>
      </w:pPr>
    </w:p>
    <w:p>
      <w:pPr>
        <w:spacing w:line="440" w:lineRule="exact"/>
        <w:ind w:right="279" w:rightChars="133"/>
        <w:rPr>
          <w:color w:val="auto"/>
          <w:spacing w:val="4"/>
          <w:highlight w:val="none"/>
          <w:u w:val="singl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职务：</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日期：</w:t>
      </w:r>
      <w:r>
        <w:rPr>
          <w:color w:val="auto"/>
          <w:spacing w:val="4"/>
          <w:highlight w:val="none"/>
          <w:u w:val="single"/>
        </w:rPr>
        <w:t xml:space="preserve">         </w:t>
      </w:r>
    </w:p>
    <w:p>
      <w:pPr>
        <w:rPr>
          <w:bCs/>
          <w:color w:val="auto"/>
          <w:highlight w:val="none"/>
        </w:rPr>
      </w:pPr>
      <w:r>
        <w:rPr>
          <w:color w:val="auto"/>
          <w:spacing w:val="4"/>
          <w:highlight w:val="none"/>
          <w:u w:val="single"/>
        </w:rPr>
        <w:br w:type="page"/>
      </w:r>
    </w:p>
    <w:p>
      <w:pPr>
        <w:pStyle w:val="4"/>
        <w:spacing w:before="120" w:beforeLines="50" w:after="120" w:afterLines="50" w:line="360" w:lineRule="auto"/>
        <w:jc w:val="center"/>
        <w:rPr>
          <w:rFonts w:ascii="宋体" w:hAnsi="宋体" w:cs="宋体"/>
          <w:b w:val="0"/>
          <w:color w:val="auto"/>
          <w:highlight w:val="none"/>
        </w:rPr>
      </w:pPr>
      <w:r>
        <w:rPr>
          <w:rFonts w:hint="eastAsia"/>
          <w:b w:val="0"/>
          <w:color w:val="auto"/>
          <w:highlight w:val="none"/>
        </w:rPr>
        <w:t>开标一览表(报价表)</w:t>
      </w:r>
    </w:p>
    <w:p>
      <w:pPr>
        <w:widowControl/>
        <w:wordWrap w:val="0"/>
        <w:spacing w:line="360" w:lineRule="auto"/>
        <w:jc w:val="left"/>
        <w:rPr>
          <w:rFonts w:hint="eastAsia" w:ascii="宋体" w:hAnsi="宋体" w:eastAsia="宋体"/>
          <w:color w:val="auto"/>
          <w:highlight w:val="none"/>
          <w:lang w:eastAsia="zh-CN"/>
        </w:rPr>
      </w:pPr>
      <w:r>
        <w:rPr>
          <w:rFonts w:hint="eastAsia" w:ascii="宋体" w:hAnsi="宋体"/>
          <w:color w:val="auto"/>
          <w:highlight w:val="none"/>
        </w:rPr>
        <w:t>项目名称：</w:t>
      </w:r>
      <w:r>
        <w:rPr>
          <w:rFonts w:hint="eastAsia" w:ascii="宋体" w:hAnsi="宋体"/>
          <w:color w:val="auto"/>
          <w:highlight w:val="none"/>
          <w:lang w:eastAsia="zh-CN"/>
        </w:rPr>
        <w:t>椰林海鲜码头年产10亿元预制菜产业园项目智慧工地系统设备采购项目</w:t>
      </w:r>
    </w:p>
    <w:p>
      <w:pPr>
        <w:widowControl/>
        <w:wordWrap w:val="0"/>
        <w:spacing w:line="360" w:lineRule="auto"/>
        <w:jc w:val="left"/>
        <w:rPr>
          <w:rFonts w:hint="eastAsia" w:ascii="宋体" w:hAnsi="宋体"/>
          <w:color w:val="auto"/>
          <w:highlight w:val="none"/>
          <w:u w:val="none"/>
          <w:lang w:val="en-US" w:eastAsia="zh-CN"/>
        </w:rPr>
      </w:pPr>
      <w:r>
        <w:rPr>
          <w:rFonts w:hint="eastAsia" w:ascii="宋体" w:hAnsi="宋体"/>
          <w:color w:val="auto"/>
          <w:highlight w:val="none"/>
        </w:rPr>
        <w:t>项目编号：</w:t>
      </w:r>
      <w:r>
        <w:rPr>
          <w:rFonts w:hint="eastAsia" w:ascii="宋体" w:hAnsi="宋体"/>
          <w:color w:val="auto"/>
          <w:highlight w:val="none"/>
          <w:u w:val="none"/>
          <w:lang w:val="en-US" w:eastAsia="zh-CN"/>
        </w:rPr>
        <w:t>HDZB-GS2024057</w:t>
      </w:r>
    </w:p>
    <w:p>
      <w:pPr>
        <w:pStyle w:val="2"/>
        <w:rPr>
          <w:rFonts w:hint="default"/>
          <w:lang w:val="en-US" w:eastAsia="zh-CN"/>
        </w:rPr>
      </w:pPr>
    </w:p>
    <w:tbl>
      <w:tblPr>
        <w:tblStyle w:val="17"/>
        <w:tblW w:w="89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209"/>
        <w:gridCol w:w="1159"/>
        <w:gridCol w:w="1759"/>
        <w:gridCol w:w="1966"/>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94" w:hRule="atLeast"/>
          <w:jc w:val="center"/>
        </w:trPr>
        <w:tc>
          <w:tcPr>
            <w:tcW w:w="929" w:type="dxa"/>
            <w:tcBorders>
              <w:top w:val="single" w:color="auto" w:sz="12" w:space="0"/>
              <w:bottom w:val="double" w:color="auto" w:sz="4" w:space="0"/>
            </w:tcBorders>
            <w:shd w:val="clear" w:color="auto" w:fill="EEECE1"/>
            <w:vAlign w:val="center"/>
          </w:tcPr>
          <w:p>
            <w:pPr>
              <w:jc w:val="center"/>
              <w:rPr>
                <w:rFonts w:hint="eastAsia" w:ascii="宋体" w:eastAsia="宋体"/>
                <w:b/>
                <w:color w:val="auto"/>
                <w:szCs w:val="21"/>
                <w:highlight w:val="none"/>
                <w:lang w:val="en-US" w:eastAsia="zh-CN"/>
              </w:rPr>
            </w:pPr>
            <w:r>
              <w:rPr>
                <w:rFonts w:hint="eastAsia" w:ascii="宋体"/>
                <w:b/>
                <w:color w:val="auto"/>
                <w:szCs w:val="21"/>
                <w:highlight w:val="none"/>
                <w:lang w:val="en-US" w:eastAsia="zh-CN"/>
              </w:rPr>
              <w:t>序号</w:t>
            </w:r>
          </w:p>
        </w:tc>
        <w:tc>
          <w:tcPr>
            <w:tcW w:w="2209" w:type="dxa"/>
            <w:tcBorders>
              <w:top w:val="single" w:color="auto" w:sz="12" w:space="0"/>
              <w:bottom w:val="double" w:color="auto" w:sz="4" w:space="0"/>
            </w:tcBorders>
            <w:shd w:val="clear" w:color="auto" w:fill="EEECE1"/>
            <w:vAlign w:val="center"/>
          </w:tcPr>
          <w:p>
            <w:pPr>
              <w:jc w:val="center"/>
              <w:rPr>
                <w:rFonts w:ascii="宋体"/>
                <w:b/>
                <w:color w:val="auto"/>
                <w:szCs w:val="21"/>
                <w:highlight w:val="none"/>
              </w:rPr>
            </w:pPr>
            <w:r>
              <w:rPr>
                <w:rFonts w:hint="eastAsia" w:ascii="宋体" w:hAnsi="宋体"/>
                <w:b/>
                <w:szCs w:val="21"/>
                <w:highlight w:val="none"/>
              </w:rPr>
              <w:t>项目内容</w:t>
            </w:r>
          </w:p>
        </w:tc>
        <w:tc>
          <w:tcPr>
            <w:tcW w:w="1159" w:type="dxa"/>
            <w:tcBorders>
              <w:top w:val="single" w:color="auto" w:sz="12" w:space="0"/>
              <w:bottom w:val="double" w:color="auto" w:sz="4" w:space="0"/>
            </w:tcBorders>
            <w:shd w:val="clear" w:color="auto" w:fill="EEECE1"/>
            <w:vAlign w:val="center"/>
          </w:tcPr>
          <w:p>
            <w:pPr>
              <w:jc w:val="center"/>
              <w:rPr>
                <w:rFonts w:hint="eastAsia" w:ascii="宋体"/>
                <w:b/>
                <w:color w:val="auto"/>
                <w:szCs w:val="21"/>
                <w:highlight w:val="none"/>
              </w:rPr>
            </w:pPr>
            <w:r>
              <w:rPr>
                <w:rFonts w:hint="eastAsia" w:ascii="宋体" w:hAnsi="宋体" w:cs="宋体"/>
                <w:b/>
                <w:bCs/>
                <w:color w:val="auto"/>
                <w:szCs w:val="20"/>
                <w:highlight w:val="none"/>
                <w:lang w:val="en-US" w:eastAsia="zh-CN"/>
              </w:rPr>
              <w:t>数量</w:t>
            </w:r>
          </w:p>
        </w:tc>
        <w:tc>
          <w:tcPr>
            <w:tcW w:w="1759" w:type="dxa"/>
            <w:tcBorders>
              <w:top w:val="single" w:color="auto" w:sz="12" w:space="0"/>
              <w:bottom w:val="double" w:color="auto" w:sz="4" w:space="0"/>
            </w:tcBorders>
            <w:shd w:val="clear" w:color="auto" w:fill="EEECE1"/>
            <w:vAlign w:val="center"/>
          </w:tcPr>
          <w:p>
            <w:pPr>
              <w:spacing w:line="360" w:lineRule="auto"/>
              <w:jc w:val="center"/>
              <w:rPr>
                <w:rFonts w:ascii="宋体"/>
                <w:b/>
                <w:color w:val="auto"/>
                <w:szCs w:val="21"/>
                <w:highlight w:val="none"/>
              </w:rPr>
            </w:pPr>
            <w:r>
              <w:rPr>
                <w:rFonts w:hint="eastAsia" w:ascii="宋体"/>
                <w:b/>
                <w:color w:val="auto"/>
                <w:szCs w:val="21"/>
                <w:highlight w:val="none"/>
              </w:rPr>
              <w:t>投标报价</w:t>
            </w:r>
          </w:p>
          <w:p>
            <w:pPr>
              <w:spacing w:line="360" w:lineRule="auto"/>
              <w:jc w:val="center"/>
              <w:rPr>
                <w:rFonts w:hint="eastAsia" w:ascii="宋体" w:eastAsia="宋体"/>
                <w:b/>
                <w:color w:val="auto"/>
                <w:szCs w:val="21"/>
                <w:highlight w:val="none"/>
                <w:lang w:eastAsia="zh-CN"/>
              </w:rPr>
            </w:pPr>
            <w:r>
              <w:rPr>
                <w:rFonts w:hint="eastAsia" w:ascii="宋体"/>
                <w:b/>
                <w:color w:val="auto"/>
                <w:szCs w:val="21"/>
                <w:highlight w:val="none"/>
              </w:rPr>
              <w:t>（人民币</w:t>
            </w:r>
            <w:r>
              <w:rPr>
                <w:rFonts w:hint="eastAsia" w:ascii="宋体"/>
                <w:b/>
                <w:color w:val="auto"/>
                <w:szCs w:val="21"/>
                <w:highlight w:val="none"/>
                <w:lang w:val="en-US" w:eastAsia="zh-CN"/>
              </w:rPr>
              <w:t>）</w:t>
            </w:r>
          </w:p>
        </w:tc>
        <w:tc>
          <w:tcPr>
            <w:tcW w:w="1966" w:type="dxa"/>
            <w:tcBorders>
              <w:top w:val="single" w:color="auto" w:sz="12" w:space="0"/>
              <w:bottom w:val="double" w:color="auto" w:sz="4" w:space="0"/>
            </w:tcBorders>
            <w:shd w:val="clear" w:color="auto" w:fill="EEECE1"/>
            <w:vAlign w:val="center"/>
          </w:tcPr>
          <w:p>
            <w:pPr>
              <w:spacing w:line="360" w:lineRule="auto"/>
              <w:jc w:val="center"/>
              <w:rPr>
                <w:rFonts w:hint="default" w:ascii="宋体" w:eastAsia="宋体"/>
                <w:b/>
                <w:color w:val="auto"/>
                <w:szCs w:val="21"/>
                <w:highlight w:val="none"/>
                <w:lang w:val="en-US" w:eastAsia="zh-CN"/>
              </w:rPr>
            </w:pPr>
            <w:r>
              <w:rPr>
                <w:rFonts w:hint="eastAsia" w:ascii="宋体"/>
                <w:b/>
                <w:color w:val="auto"/>
                <w:szCs w:val="21"/>
                <w:highlight w:val="none"/>
                <w:lang w:val="en-US" w:eastAsia="zh-CN"/>
              </w:rPr>
              <w:t>投标总报价</w:t>
            </w:r>
            <w:r>
              <w:rPr>
                <w:rFonts w:hint="eastAsia" w:ascii="宋体"/>
                <w:b/>
                <w:color w:val="auto"/>
                <w:szCs w:val="21"/>
                <w:highlight w:val="none"/>
              </w:rPr>
              <w:t>（人民币</w:t>
            </w:r>
            <w:r>
              <w:rPr>
                <w:rFonts w:hint="eastAsia" w:ascii="宋体"/>
                <w:b/>
                <w:color w:val="auto"/>
                <w:szCs w:val="21"/>
                <w:highlight w:val="none"/>
                <w:lang w:val="en-US" w:eastAsia="zh-CN"/>
              </w:rPr>
              <w:t>）</w:t>
            </w:r>
          </w:p>
        </w:tc>
        <w:tc>
          <w:tcPr>
            <w:tcW w:w="941" w:type="dxa"/>
            <w:tcBorders>
              <w:top w:val="single" w:color="auto" w:sz="12" w:space="0"/>
              <w:bottom w:val="double" w:color="auto" w:sz="4" w:space="0"/>
            </w:tcBorders>
            <w:shd w:val="clear" w:color="auto" w:fill="EEECE1"/>
            <w:vAlign w:val="center"/>
          </w:tcPr>
          <w:p>
            <w:pPr>
              <w:jc w:val="center"/>
              <w:rPr>
                <w:rFonts w:hint="eastAsia" w:ascii="宋体"/>
                <w:b/>
                <w:color w:val="auto"/>
                <w:szCs w:val="21"/>
                <w:highlight w:val="none"/>
              </w:rPr>
            </w:pPr>
            <w:r>
              <w:rPr>
                <w:rFonts w:hint="eastAsia" w:ascii="宋体"/>
                <w:b/>
                <w:color w:val="auto"/>
                <w:szCs w:val="21"/>
                <w:highlight w:val="none"/>
                <w:lang w:val="en-US" w:eastAsia="zh-CN"/>
              </w:rPr>
              <w:t>服务</w:t>
            </w:r>
            <w:r>
              <w:rPr>
                <w:rFonts w:hint="eastAsia" w:ascii="宋体"/>
                <w:b/>
                <w:color w:val="auto"/>
                <w:szCs w:val="21"/>
                <w:highlight w:val="none"/>
              </w:rPr>
              <w:t>期</w:t>
            </w:r>
          </w:p>
          <w:p>
            <w:pPr>
              <w:jc w:val="center"/>
              <w:rPr>
                <w:rFonts w:ascii="宋体"/>
                <w:b/>
                <w:color w:val="auto"/>
                <w:szCs w:val="21"/>
                <w:highlight w:val="none"/>
              </w:rPr>
            </w:pPr>
            <w:r>
              <w:rPr>
                <w:rFonts w:hint="eastAsia" w:ascii="宋体"/>
                <w:b/>
                <w:color w:val="auto"/>
                <w:szCs w:val="21"/>
                <w:highlight w:val="none"/>
                <w:lang w:eastAsia="zh-CN"/>
              </w:rPr>
              <w:t>（</w:t>
            </w:r>
            <w:r>
              <w:rPr>
                <w:rFonts w:hint="eastAsia" w:ascii="宋体"/>
                <w:b/>
                <w:color w:val="auto"/>
                <w:szCs w:val="21"/>
                <w:highlight w:val="none"/>
                <w:lang w:val="en-US" w:eastAsia="zh-CN"/>
              </w:rPr>
              <w:t>日历天</w:t>
            </w:r>
            <w:r>
              <w:rPr>
                <w:rFonts w:hint="eastAsia" w:ascii="宋体"/>
                <w:b/>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83" w:hRule="atLeast"/>
          <w:jc w:val="center"/>
        </w:trPr>
        <w:tc>
          <w:tcPr>
            <w:tcW w:w="929" w:type="dxa"/>
            <w:tcBorders>
              <w:top w:val="single" w:color="auto" w:sz="4" w:space="0"/>
              <w:bottom w:val="single" w:color="auto" w:sz="4" w:space="0"/>
            </w:tcBorders>
            <w:vAlign w:val="center"/>
          </w:tcPr>
          <w:p>
            <w:pPr>
              <w:jc w:val="center"/>
              <w:rPr>
                <w:rFonts w:hint="default" w:ascii="宋体" w:hAnsi="宋体"/>
                <w:b w:val="0"/>
                <w:bCs w:val="0"/>
                <w:color w:val="auto"/>
                <w:highlight w:val="none"/>
                <w:lang w:val="en-US" w:eastAsia="zh-CN"/>
              </w:rPr>
            </w:pPr>
            <w:r>
              <w:rPr>
                <w:rFonts w:hint="eastAsia" w:ascii="宋体" w:hAnsi="宋体"/>
                <w:b w:val="0"/>
                <w:bCs w:val="0"/>
                <w:color w:val="auto"/>
                <w:highlight w:val="none"/>
                <w:lang w:val="en-US" w:eastAsia="zh-CN"/>
              </w:rPr>
              <w:t>1</w:t>
            </w:r>
          </w:p>
        </w:tc>
        <w:tc>
          <w:tcPr>
            <w:tcW w:w="2209" w:type="dxa"/>
            <w:tcBorders>
              <w:top w:val="single" w:color="auto" w:sz="4" w:space="0"/>
              <w:bottom w:val="single" w:color="auto" w:sz="4" w:space="0"/>
            </w:tcBorders>
            <w:vAlign w:val="center"/>
          </w:tcPr>
          <w:p>
            <w:pPr>
              <w:jc w:val="center"/>
              <w:rPr>
                <w:rFonts w:ascii="宋体"/>
                <w:bCs/>
                <w:color w:val="auto"/>
                <w:szCs w:val="21"/>
                <w:highlight w:val="none"/>
              </w:rPr>
            </w:pPr>
            <w:r>
              <w:rPr>
                <w:rFonts w:hint="eastAsia" w:ascii="宋体" w:hAnsi="宋体"/>
                <w:b w:val="0"/>
                <w:bCs/>
                <w:color w:val="auto"/>
                <w:sz w:val="21"/>
                <w:szCs w:val="21"/>
                <w:highlight w:val="none"/>
                <w:lang w:eastAsia="zh-CN"/>
              </w:rPr>
              <w:t>智慧工地系统设备</w:t>
            </w:r>
            <w:r>
              <w:rPr>
                <w:rFonts w:hint="eastAsia" w:ascii="宋体" w:hAnsi="宋体"/>
                <w:color w:val="auto"/>
                <w:highlight w:val="none"/>
                <w:lang w:eastAsia="zh-CN"/>
              </w:rPr>
              <w:t>采购</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包一</w:t>
            </w:r>
            <w:r>
              <w:rPr>
                <w:rFonts w:hint="eastAsia" w:ascii="宋体" w:hAnsi="宋体"/>
                <w:b w:val="0"/>
                <w:bCs/>
                <w:color w:val="auto"/>
                <w:sz w:val="21"/>
                <w:szCs w:val="21"/>
                <w:highlight w:val="none"/>
                <w:lang w:eastAsia="zh-CN"/>
              </w:rPr>
              <w:t>）</w:t>
            </w:r>
          </w:p>
        </w:tc>
        <w:tc>
          <w:tcPr>
            <w:tcW w:w="1159" w:type="dxa"/>
            <w:tcBorders>
              <w:top w:val="single" w:color="auto" w:sz="4" w:space="0"/>
              <w:bottom w:val="single" w:color="auto" w:sz="4" w:space="0"/>
            </w:tcBorders>
            <w:vAlign w:val="center"/>
          </w:tcPr>
          <w:p>
            <w:pPr>
              <w:jc w:val="center"/>
              <w:rPr>
                <w:rFonts w:hint="eastAsia" w:ascii="宋体" w:hAnsi="宋体"/>
                <w:color w:val="auto"/>
                <w:highlight w:val="none"/>
                <w:lang w:eastAsia="zh-CN"/>
              </w:rPr>
            </w:pPr>
            <w:r>
              <w:rPr>
                <w:rFonts w:hint="eastAsia" w:ascii="宋体" w:hAnsi="宋体" w:cs="宋体"/>
                <w:color w:val="auto"/>
                <w:sz w:val="21"/>
                <w:szCs w:val="21"/>
                <w:highlight w:val="white"/>
                <w:lang w:val="en-US" w:eastAsia="zh-CN"/>
              </w:rPr>
              <w:t>1套</w:t>
            </w:r>
          </w:p>
        </w:tc>
        <w:tc>
          <w:tcPr>
            <w:tcW w:w="1759" w:type="dxa"/>
            <w:tcBorders>
              <w:top w:val="single" w:color="auto" w:sz="4" w:space="0"/>
              <w:bottom w:val="single" w:color="auto" w:sz="4" w:space="0"/>
            </w:tcBorders>
            <w:vAlign w:val="center"/>
          </w:tcPr>
          <w:p>
            <w:pPr>
              <w:spacing w:line="360" w:lineRule="auto"/>
              <w:rPr>
                <w:rFonts w:hint="eastAsia" w:eastAsia="宋体"/>
                <w:u w:val="single"/>
                <w:lang w:val="en-US" w:eastAsia="zh-CN"/>
              </w:rPr>
            </w:pPr>
            <w:r>
              <w:rPr>
                <w:rFonts w:hint="eastAsia"/>
                <w:lang w:val="en-US" w:eastAsia="zh-CN"/>
              </w:rPr>
              <w:t>大写：</w:t>
            </w:r>
            <w:r>
              <w:rPr>
                <w:rFonts w:hint="eastAsia"/>
                <w:u w:val="single"/>
                <w:lang w:val="en-US" w:eastAsia="zh-CN"/>
              </w:rPr>
              <w:t xml:space="preserve">      </w:t>
            </w:r>
          </w:p>
          <w:p>
            <w:pPr>
              <w:spacing w:line="360" w:lineRule="auto"/>
              <w:rPr>
                <w:rFonts w:ascii="宋体"/>
                <w:bCs/>
                <w:color w:val="auto"/>
                <w:highlight w:val="none"/>
              </w:rPr>
            </w:pPr>
            <w:r>
              <w:rPr>
                <w:rFonts w:hint="eastAsia"/>
                <w:lang w:val="en-US" w:eastAsia="zh-CN"/>
              </w:rPr>
              <w:t>小写：</w:t>
            </w:r>
            <w:r>
              <w:rPr>
                <w:rFonts w:hint="eastAsia"/>
                <w:u w:val="single"/>
                <w:lang w:val="en-US" w:eastAsia="zh-CN"/>
              </w:rPr>
              <w:t xml:space="preserve">      </w:t>
            </w:r>
          </w:p>
        </w:tc>
        <w:tc>
          <w:tcPr>
            <w:tcW w:w="1966" w:type="dxa"/>
            <w:vMerge w:val="restart"/>
            <w:tcBorders>
              <w:top w:val="single" w:color="auto" w:sz="4" w:space="0"/>
            </w:tcBorders>
            <w:vAlign w:val="center"/>
          </w:tcPr>
          <w:p>
            <w:pPr>
              <w:spacing w:line="360" w:lineRule="auto"/>
              <w:rPr>
                <w:rFonts w:hint="eastAsia" w:eastAsia="宋体"/>
                <w:u w:val="single"/>
                <w:lang w:val="en-US" w:eastAsia="zh-CN"/>
              </w:rPr>
            </w:pPr>
            <w:r>
              <w:rPr>
                <w:rFonts w:hint="eastAsia"/>
                <w:lang w:val="en-US" w:eastAsia="zh-CN"/>
              </w:rPr>
              <w:t>大写：</w:t>
            </w:r>
            <w:r>
              <w:rPr>
                <w:rFonts w:hint="eastAsia"/>
                <w:u w:val="single"/>
                <w:lang w:val="en-US" w:eastAsia="zh-CN"/>
              </w:rPr>
              <w:t xml:space="preserve">      </w:t>
            </w:r>
          </w:p>
          <w:p>
            <w:pPr>
              <w:pStyle w:val="2"/>
              <w:ind w:left="0" w:leftChars="0" w:firstLine="0" w:firstLineChars="0"/>
              <w:rPr>
                <w:rFonts w:hint="default" w:eastAsia="宋体"/>
                <w:lang w:val="en-US" w:eastAsia="zh-CN"/>
              </w:rPr>
            </w:pPr>
            <w:r>
              <w:rPr>
                <w:rFonts w:hint="eastAsia"/>
                <w:lang w:val="en-US" w:eastAsia="zh-CN"/>
              </w:rPr>
              <w:t>小写：</w:t>
            </w:r>
            <w:r>
              <w:rPr>
                <w:rFonts w:hint="eastAsia"/>
                <w:u w:val="single"/>
                <w:lang w:val="en-US" w:eastAsia="zh-CN"/>
              </w:rPr>
              <w:t xml:space="preserve">      </w:t>
            </w:r>
          </w:p>
        </w:tc>
        <w:tc>
          <w:tcPr>
            <w:tcW w:w="941" w:type="dxa"/>
            <w:vMerge w:val="restart"/>
            <w:tcBorders>
              <w:top w:val="single" w:color="auto" w:sz="4" w:space="0"/>
            </w:tcBorders>
            <w:vAlign w:val="center"/>
          </w:tcPr>
          <w:p>
            <w:pPr>
              <w:pStyle w:val="29"/>
              <w:spacing w:line="240" w:lineRule="auto"/>
              <w:ind w:firstLine="120" w:firstLineChars="0"/>
              <w:rPr>
                <w:rFonts w:hint="default" w:ascii="宋体" w:hAnsi="宋体" w:eastAsia="宋体"/>
                <w:snapToGrid/>
                <w:color w:val="000000" w:themeColor="text1"/>
                <w:spacing w:val="0"/>
                <w:kern w:val="2"/>
                <w:sz w:val="21"/>
                <w:szCs w:val="21"/>
                <w:highlight w:val="none"/>
                <w:lang w:val="en-US" w:eastAsia="zh-CN"/>
                <w14:textFill>
                  <w14:solidFill>
                    <w14:schemeClr w14:val="tx1"/>
                  </w14:solidFill>
                </w14:textFill>
              </w:rPr>
            </w:pPr>
            <w:r>
              <w:rPr>
                <w:rFonts w:hint="eastAsia" w:ascii="宋体" w:hAnsi="宋体"/>
                <w:snapToGrid/>
                <w:color w:val="000000" w:themeColor="text1"/>
                <w:spacing w:val="0"/>
                <w:kern w:val="2"/>
                <w:sz w:val="21"/>
                <w:szCs w:val="21"/>
                <w:highlight w:val="none"/>
                <w:lang w:val="en-US" w:eastAsia="zh-CN"/>
                <w14:textFill>
                  <w14:solidFill>
                    <w14:schemeClr w14:val="tx1"/>
                  </w14:solidFill>
                </w14:textFill>
              </w:rPr>
              <w:t xml:space="preserve">按招标文件要求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91" w:hRule="atLeast"/>
          <w:jc w:val="center"/>
        </w:trPr>
        <w:tc>
          <w:tcPr>
            <w:tcW w:w="929" w:type="dxa"/>
            <w:tcBorders>
              <w:top w:val="single" w:color="auto" w:sz="4" w:space="0"/>
            </w:tcBorders>
            <w:vAlign w:val="center"/>
          </w:tcPr>
          <w:p>
            <w:pPr>
              <w:jc w:val="center"/>
              <w:rPr>
                <w:rFonts w:hint="default" w:ascii="宋体" w:hAnsi="宋体"/>
                <w:b w:val="0"/>
                <w:bCs w:val="0"/>
                <w:color w:val="auto"/>
                <w:highlight w:val="none"/>
                <w:lang w:val="en-US" w:eastAsia="zh-CN"/>
              </w:rPr>
            </w:pPr>
            <w:r>
              <w:rPr>
                <w:rFonts w:hint="eastAsia" w:ascii="宋体" w:hAnsi="宋体"/>
                <w:b w:val="0"/>
                <w:bCs w:val="0"/>
                <w:color w:val="auto"/>
                <w:highlight w:val="none"/>
                <w:lang w:val="en-US" w:eastAsia="zh-CN"/>
              </w:rPr>
              <w:t>2</w:t>
            </w:r>
          </w:p>
        </w:tc>
        <w:tc>
          <w:tcPr>
            <w:tcW w:w="2209" w:type="dxa"/>
            <w:tcBorders>
              <w:top w:val="single" w:color="auto" w:sz="4" w:space="0"/>
            </w:tcBorders>
            <w:vAlign w:val="center"/>
          </w:tcPr>
          <w:p>
            <w:pPr>
              <w:jc w:val="center"/>
              <w:rPr>
                <w:rFonts w:hint="eastAsia" w:ascii="宋体"/>
                <w:bCs/>
                <w:color w:val="auto"/>
                <w:szCs w:val="21"/>
                <w:highlight w:val="none"/>
                <w:lang w:eastAsia="zh-CN"/>
              </w:rPr>
            </w:pPr>
            <w:r>
              <w:rPr>
                <w:rFonts w:hint="eastAsia" w:ascii="宋体" w:hAnsi="宋体"/>
                <w:b w:val="0"/>
                <w:bCs/>
                <w:color w:val="auto"/>
                <w:sz w:val="21"/>
                <w:szCs w:val="21"/>
                <w:highlight w:val="none"/>
                <w:lang w:eastAsia="zh-CN"/>
              </w:rPr>
              <w:t>智慧工地系统设备</w:t>
            </w:r>
            <w:r>
              <w:rPr>
                <w:rFonts w:hint="eastAsia" w:ascii="宋体" w:hAnsi="宋体"/>
                <w:color w:val="auto"/>
                <w:highlight w:val="none"/>
                <w:lang w:eastAsia="zh-CN"/>
              </w:rPr>
              <w:t>采购</w:t>
            </w:r>
            <w:r>
              <w:rPr>
                <w:rFonts w:hint="eastAsia" w:ascii="宋体" w:hAnsi="宋体"/>
                <w:b w:val="0"/>
                <w:bCs/>
                <w:color w:val="auto"/>
                <w:sz w:val="21"/>
                <w:szCs w:val="21"/>
                <w:highlight w:val="none"/>
                <w:lang w:eastAsia="zh-CN"/>
              </w:rPr>
              <w:t>（</w:t>
            </w:r>
            <w:r>
              <w:rPr>
                <w:rFonts w:hint="eastAsia" w:ascii="宋体" w:hAnsi="宋体"/>
                <w:b w:val="0"/>
                <w:bCs/>
                <w:color w:val="auto"/>
                <w:sz w:val="21"/>
                <w:szCs w:val="21"/>
                <w:highlight w:val="none"/>
                <w:lang w:val="en-US" w:eastAsia="zh-CN"/>
              </w:rPr>
              <w:t>包二</w:t>
            </w:r>
            <w:r>
              <w:rPr>
                <w:rFonts w:hint="eastAsia" w:ascii="宋体" w:hAnsi="宋体"/>
                <w:b w:val="0"/>
                <w:bCs/>
                <w:color w:val="auto"/>
                <w:sz w:val="21"/>
                <w:szCs w:val="21"/>
                <w:highlight w:val="none"/>
                <w:lang w:eastAsia="zh-CN"/>
              </w:rPr>
              <w:t>）</w:t>
            </w:r>
          </w:p>
        </w:tc>
        <w:tc>
          <w:tcPr>
            <w:tcW w:w="1159" w:type="dxa"/>
            <w:tcBorders>
              <w:top w:val="single" w:color="auto" w:sz="4" w:space="0"/>
            </w:tcBorders>
            <w:vAlign w:val="center"/>
          </w:tcPr>
          <w:p>
            <w:pPr>
              <w:jc w:val="center"/>
              <w:rPr>
                <w:rFonts w:hint="eastAsia" w:ascii="宋体" w:hAnsi="宋体" w:cs="宋体"/>
                <w:b w:val="0"/>
                <w:bCs w:val="0"/>
                <w:color w:val="auto"/>
                <w:szCs w:val="21"/>
                <w:highlight w:val="none"/>
                <w:lang w:val="en-US" w:eastAsia="zh-CN"/>
              </w:rPr>
            </w:pPr>
            <w:r>
              <w:rPr>
                <w:rFonts w:hint="eastAsia" w:ascii="宋体" w:hAnsi="宋体" w:cs="宋体"/>
                <w:color w:val="auto"/>
                <w:sz w:val="21"/>
                <w:szCs w:val="21"/>
                <w:highlight w:val="white"/>
                <w:lang w:val="en-US" w:eastAsia="zh-CN"/>
              </w:rPr>
              <w:t>1套</w:t>
            </w:r>
          </w:p>
        </w:tc>
        <w:tc>
          <w:tcPr>
            <w:tcW w:w="1759" w:type="dxa"/>
            <w:tcBorders>
              <w:top w:val="single" w:color="auto" w:sz="4" w:space="0"/>
            </w:tcBorders>
            <w:vAlign w:val="center"/>
          </w:tcPr>
          <w:p>
            <w:pPr>
              <w:spacing w:line="360" w:lineRule="auto"/>
              <w:rPr>
                <w:rFonts w:hint="eastAsia" w:eastAsia="宋体"/>
                <w:u w:val="single"/>
                <w:lang w:val="en-US" w:eastAsia="zh-CN"/>
              </w:rPr>
            </w:pPr>
            <w:r>
              <w:rPr>
                <w:rFonts w:hint="eastAsia"/>
                <w:lang w:val="en-US" w:eastAsia="zh-CN"/>
              </w:rPr>
              <w:t>大写：</w:t>
            </w:r>
            <w:r>
              <w:rPr>
                <w:rFonts w:hint="eastAsia"/>
                <w:u w:val="single"/>
                <w:lang w:val="en-US" w:eastAsia="zh-CN"/>
              </w:rPr>
              <w:t xml:space="preserve">      </w:t>
            </w:r>
          </w:p>
          <w:p>
            <w:pPr>
              <w:spacing w:line="360" w:lineRule="auto"/>
              <w:rPr>
                <w:rFonts w:hint="eastAsia" w:ascii="宋体"/>
                <w:bCs/>
                <w:color w:val="auto"/>
                <w:highlight w:val="none"/>
              </w:rPr>
            </w:pPr>
            <w:r>
              <w:rPr>
                <w:rFonts w:hint="eastAsia"/>
                <w:lang w:val="en-US" w:eastAsia="zh-CN"/>
              </w:rPr>
              <w:t>小写：</w:t>
            </w:r>
            <w:r>
              <w:rPr>
                <w:rFonts w:hint="eastAsia"/>
                <w:u w:val="single"/>
                <w:lang w:val="en-US" w:eastAsia="zh-CN"/>
              </w:rPr>
              <w:t xml:space="preserve">      </w:t>
            </w:r>
          </w:p>
        </w:tc>
        <w:tc>
          <w:tcPr>
            <w:tcW w:w="1966" w:type="dxa"/>
            <w:vMerge w:val="continue"/>
            <w:vAlign w:val="center"/>
          </w:tcPr>
          <w:p>
            <w:pPr>
              <w:spacing w:line="360" w:lineRule="auto"/>
              <w:rPr>
                <w:rFonts w:hint="eastAsia" w:ascii="宋体"/>
                <w:bCs/>
                <w:color w:val="auto"/>
                <w:highlight w:val="none"/>
              </w:rPr>
            </w:pPr>
          </w:p>
        </w:tc>
        <w:tc>
          <w:tcPr>
            <w:tcW w:w="941" w:type="dxa"/>
            <w:vMerge w:val="continue"/>
            <w:vAlign w:val="center"/>
          </w:tcPr>
          <w:p>
            <w:pPr>
              <w:pStyle w:val="29"/>
              <w:spacing w:line="240" w:lineRule="auto"/>
              <w:ind w:firstLine="120" w:firstLineChars="0"/>
              <w:rPr>
                <w:rFonts w:hint="eastAsia" w:ascii="宋体" w:hAnsi="宋体"/>
                <w:snapToGrid/>
                <w:color w:val="000000" w:themeColor="text1"/>
                <w:spacing w:val="0"/>
                <w:kern w:val="2"/>
                <w:sz w:val="21"/>
                <w:szCs w:val="21"/>
                <w:highlight w:val="none"/>
                <w:lang w:val="en-US" w:eastAsia="zh-CN"/>
                <w14:textFill>
                  <w14:solidFill>
                    <w14:schemeClr w14:val="tx1"/>
                  </w14:solidFill>
                </w14:textFill>
              </w:rPr>
            </w:pPr>
          </w:p>
        </w:tc>
      </w:tr>
    </w:tbl>
    <w:p>
      <w:pPr>
        <w:pStyle w:val="7"/>
        <w:rPr>
          <w:rFonts w:hint="eastAsia" w:ascii="宋体" w:hAnsi="宋体"/>
          <w:color w:val="auto"/>
          <w:highlight w:val="none"/>
          <w:lang w:eastAsia="zh-CN"/>
        </w:rPr>
      </w:pPr>
    </w:p>
    <w:p>
      <w:pPr>
        <w:pStyle w:val="2"/>
        <w:numPr>
          <w:ilvl w:val="0"/>
          <w:numId w:val="0"/>
        </w:numPr>
        <w:ind w:leftChars="0"/>
        <w:rPr>
          <w:rFonts w:hint="default"/>
          <w:highlight w:val="none"/>
          <w:lang w:val="en-US" w:eastAsia="zh-CN"/>
        </w:rPr>
      </w:pPr>
      <w:r>
        <w:rPr>
          <w:rFonts w:hint="eastAsia" w:ascii="宋体" w:hAnsi="宋体" w:cs="宋体"/>
          <w:sz w:val="21"/>
          <w:szCs w:val="21"/>
          <w:highlight w:val="none"/>
        </w:rPr>
        <w:t>注：</w:t>
      </w:r>
      <w:r>
        <w:rPr>
          <w:rFonts w:hint="default"/>
          <w:highlight w:val="none"/>
          <w:lang w:val="en-US" w:eastAsia="zh-CN"/>
        </w:rPr>
        <w:t>报价为含值税价</w:t>
      </w:r>
      <w:r>
        <w:rPr>
          <w:rFonts w:hint="eastAsia"/>
          <w:highlight w:val="none"/>
          <w:lang w:val="en-US" w:eastAsia="zh-CN"/>
        </w:rPr>
        <w:t>（含</w:t>
      </w:r>
      <w:r>
        <w:rPr>
          <w:rFonts w:hint="default"/>
          <w:highlight w:val="none"/>
          <w:lang w:val="en-US" w:eastAsia="zh-CN"/>
        </w:rPr>
        <w:t>13%专用发票</w:t>
      </w:r>
      <w:r>
        <w:rPr>
          <w:rFonts w:hint="eastAsia"/>
          <w:highlight w:val="none"/>
          <w:lang w:val="en-US" w:eastAsia="zh-CN"/>
        </w:rPr>
        <w:t>）</w:t>
      </w:r>
      <w:r>
        <w:rPr>
          <w:rFonts w:hint="default"/>
          <w:highlight w:val="none"/>
          <w:lang w:val="en-US" w:eastAsia="zh-CN"/>
        </w:rPr>
        <w:t>。</w:t>
      </w:r>
    </w:p>
    <w:p>
      <w:pPr>
        <w:pStyle w:val="2"/>
        <w:rPr>
          <w:rFonts w:hint="eastAsia" w:ascii="宋体" w:hAnsi="宋体" w:cs="宋体"/>
          <w:b/>
          <w:bCs/>
          <w:sz w:val="21"/>
          <w:szCs w:val="21"/>
          <w:highlight w:val="none"/>
          <w:lang w:val="en-US" w:eastAsia="zh-CN"/>
        </w:rPr>
      </w:pPr>
    </w:p>
    <w:p>
      <w:pPr>
        <w:spacing w:line="432" w:lineRule="auto"/>
        <w:ind w:firstLine="420" w:firstLineChars="200"/>
        <w:rPr>
          <w:rFonts w:hint="eastAsia"/>
          <w:highlight w:val="none"/>
          <w:lang w:eastAsia="zh-CN"/>
        </w:rPr>
      </w:pPr>
    </w:p>
    <w:p>
      <w:pPr>
        <w:spacing w:line="500" w:lineRule="exact"/>
        <w:ind w:firstLine="436" w:firstLineChars="200"/>
        <w:rPr>
          <w:color w:val="auto"/>
          <w:spacing w:val="4"/>
          <w:highlight w:val="none"/>
        </w:rPr>
      </w:pPr>
    </w:p>
    <w:p>
      <w:pPr>
        <w:spacing w:line="500" w:lineRule="exact"/>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rPr>
          <w:color w:val="auto"/>
          <w:spacing w:val="4"/>
          <w:highlight w:val="none"/>
        </w:rPr>
      </w:pPr>
    </w:p>
    <w:p>
      <w:pPr>
        <w:spacing w:line="520" w:lineRule="exact"/>
        <w:rPr>
          <w:color w:val="auto"/>
          <w:spacing w:val="4"/>
          <w:highlight w:val="non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职务：</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日期：</w:t>
      </w:r>
      <w:r>
        <w:rPr>
          <w:color w:val="auto"/>
          <w:spacing w:val="4"/>
          <w:highlight w:val="none"/>
          <w:u w:val="single"/>
        </w:rPr>
        <w:t xml:space="preserve">         </w:t>
      </w:r>
    </w:p>
    <w:p>
      <w:pPr>
        <w:spacing w:line="400" w:lineRule="exact"/>
        <w:rPr>
          <w:rFonts w:ascii="宋体" w:hAnsi="宋体"/>
          <w:b/>
          <w:bCs/>
          <w:color w:val="auto"/>
          <w:sz w:val="28"/>
          <w:highlight w:val="none"/>
        </w:rPr>
      </w:pPr>
    </w:p>
    <w:p>
      <w:pPr>
        <w:spacing w:line="400" w:lineRule="exact"/>
        <w:ind w:right="279" w:rightChars="133"/>
        <w:rPr>
          <w:rFonts w:ascii="宋体" w:hAnsi="宋体"/>
          <w:b/>
          <w:bCs/>
          <w:color w:val="auto"/>
          <w:szCs w:val="21"/>
          <w:highlight w:val="none"/>
        </w:rPr>
      </w:pPr>
      <w:r>
        <w:rPr>
          <w:rFonts w:hint="eastAsia" w:ascii="宋体" w:hAnsi="宋体"/>
          <w:b/>
          <w:bCs/>
          <w:color w:val="auto"/>
          <w:szCs w:val="21"/>
          <w:highlight w:val="none"/>
        </w:rPr>
        <w:t>备注：</w:t>
      </w:r>
    </w:p>
    <w:p>
      <w:pPr>
        <w:numPr>
          <w:ilvl w:val="1"/>
          <w:numId w:val="17"/>
        </w:numPr>
        <w:tabs>
          <w:tab w:val="left" w:pos="360"/>
          <w:tab w:val="clear" w:pos="1620"/>
        </w:tabs>
        <w:snapToGrid w:val="0"/>
        <w:spacing w:line="360" w:lineRule="auto"/>
        <w:ind w:left="360" w:right="279" w:rightChars="133"/>
        <w:rPr>
          <w:rFonts w:ascii="宋体" w:hAnsi="宋体"/>
          <w:b/>
          <w:bCs/>
          <w:color w:val="auto"/>
          <w:szCs w:val="21"/>
          <w:highlight w:val="none"/>
        </w:rPr>
      </w:pPr>
      <w:r>
        <w:rPr>
          <w:b/>
          <w:color w:val="auto"/>
          <w:highlight w:val="none"/>
        </w:rPr>
        <w:t>此表须附在正、副本的投标文件中，并另封装一份于开标小信封中</w:t>
      </w:r>
      <w:r>
        <w:rPr>
          <w:rFonts w:hint="eastAsia"/>
          <w:b/>
          <w:color w:val="auto"/>
          <w:highlight w:val="none"/>
        </w:rPr>
        <w:t>。</w:t>
      </w:r>
    </w:p>
    <w:p>
      <w:pPr>
        <w:numPr>
          <w:ilvl w:val="1"/>
          <w:numId w:val="17"/>
        </w:numPr>
        <w:tabs>
          <w:tab w:val="left" w:pos="360"/>
          <w:tab w:val="clear" w:pos="1620"/>
        </w:tabs>
        <w:snapToGrid w:val="0"/>
        <w:spacing w:line="360" w:lineRule="auto"/>
        <w:ind w:left="360" w:right="279" w:rightChars="133"/>
        <w:rPr>
          <w:b/>
          <w:color w:val="auto"/>
          <w:highlight w:val="none"/>
        </w:rPr>
      </w:pPr>
      <w:r>
        <w:rPr>
          <w:rFonts w:hint="eastAsia"/>
          <w:b/>
          <w:color w:val="auto"/>
          <w:highlight w:val="none"/>
        </w:rPr>
        <w:t>除招标文件另有规定外，投标文件内不得含有任何对本报价进行价格折扣的说明或资料，否则为无效投标。</w:t>
      </w:r>
    </w:p>
    <w:p>
      <w:pPr>
        <w:numPr>
          <w:ilvl w:val="1"/>
          <w:numId w:val="17"/>
        </w:numPr>
        <w:tabs>
          <w:tab w:val="left" w:pos="360"/>
          <w:tab w:val="clear" w:pos="1620"/>
        </w:tabs>
        <w:snapToGrid w:val="0"/>
        <w:spacing w:line="360" w:lineRule="auto"/>
        <w:ind w:left="360" w:right="279" w:rightChars="133"/>
        <w:rPr>
          <w:b/>
          <w:color w:val="auto"/>
          <w:highlight w:val="none"/>
        </w:rPr>
      </w:pPr>
      <w:r>
        <w:rPr>
          <w:rFonts w:hint="eastAsia"/>
          <w:b/>
          <w:color w:val="auto"/>
          <w:highlight w:val="none"/>
        </w:rPr>
        <w:t>投标报价要求具体见用户需求要求。</w:t>
      </w:r>
    </w:p>
    <w:p>
      <w:pPr>
        <w:pStyle w:val="4"/>
        <w:spacing w:before="120" w:beforeLines="50" w:after="120" w:afterLines="50" w:line="360" w:lineRule="auto"/>
        <w:jc w:val="center"/>
        <w:rPr>
          <w:rFonts w:hint="eastAsia"/>
          <w:b w:val="0"/>
          <w:color w:val="auto"/>
          <w:highlight w:val="none"/>
          <w:lang w:eastAsia="zh-CN"/>
        </w:rPr>
      </w:pPr>
      <w:r>
        <w:rPr>
          <w:color w:val="auto"/>
          <w:highlight w:val="none"/>
        </w:rPr>
        <w:br w:type="page"/>
      </w:r>
      <w:bookmarkEnd w:id="22"/>
      <w:bookmarkEnd w:id="23"/>
      <w:r>
        <w:rPr>
          <w:rFonts w:hint="eastAsia"/>
          <w:b w:val="0"/>
          <w:color w:val="auto"/>
          <w:highlight w:val="none"/>
        </w:rPr>
        <w:t>投标分项报价表</w:t>
      </w:r>
    </w:p>
    <w:p>
      <w:pPr>
        <w:widowControl/>
        <w:wordWrap w:val="0"/>
        <w:spacing w:line="360" w:lineRule="auto"/>
        <w:jc w:val="left"/>
        <w:rPr>
          <w:rFonts w:hint="eastAsia" w:ascii="宋体" w:hAnsi="宋体" w:eastAsia="宋体"/>
          <w:color w:val="auto"/>
          <w:highlight w:val="none"/>
          <w:lang w:eastAsia="zh-CN"/>
        </w:rPr>
      </w:pPr>
      <w:r>
        <w:rPr>
          <w:rFonts w:hint="eastAsia" w:ascii="宋体" w:hAnsi="宋体"/>
          <w:color w:val="auto"/>
          <w:highlight w:val="none"/>
        </w:rPr>
        <w:t>项目名称：</w:t>
      </w:r>
      <w:r>
        <w:rPr>
          <w:rFonts w:hint="eastAsia" w:ascii="宋体" w:hAnsi="宋体"/>
          <w:color w:val="auto"/>
          <w:highlight w:val="none"/>
          <w:lang w:eastAsia="zh-CN"/>
        </w:rPr>
        <w:t>椰林海鲜码头年产10亿元预制菜产业园项目智慧工地系统设备采购项目</w:t>
      </w:r>
    </w:p>
    <w:p>
      <w:pPr>
        <w:widowControl/>
        <w:wordWrap w:val="0"/>
        <w:spacing w:line="360" w:lineRule="auto"/>
        <w:jc w:val="left"/>
        <w:rPr>
          <w:rFonts w:hint="eastAsia" w:ascii="宋体" w:hAnsi="宋体"/>
          <w:color w:val="auto"/>
          <w:highlight w:val="none"/>
          <w:u w:val="none"/>
          <w:lang w:val="en-US" w:eastAsia="zh-CN"/>
        </w:rPr>
      </w:pPr>
      <w:r>
        <w:rPr>
          <w:rFonts w:hint="eastAsia" w:ascii="宋体" w:hAnsi="宋体"/>
          <w:color w:val="auto"/>
          <w:highlight w:val="none"/>
        </w:rPr>
        <w:t>项目编号：</w:t>
      </w:r>
      <w:r>
        <w:rPr>
          <w:rFonts w:hint="eastAsia" w:ascii="宋体" w:hAnsi="宋体"/>
          <w:color w:val="auto"/>
          <w:highlight w:val="none"/>
          <w:u w:val="none"/>
          <w:lang w:val="en-US" w:eastAsia="zh-CN"/>
        </w:rPr>
        <w:t>HDZB-GS2024057</w:t>
      </w:r>
    </w:p>
    <w:tbl>
      <w:tblPr>
        <w:tblStyle w:val="17"/>
        <w:tblpPr w:leftFromText="180" w:rightFromText="180" w:vertAnchor="text" w:horzAnchor="page" w:tblpX="565" w:tblpY="1149"/>
        <w:tblOverlap w:val="never"/>
        <w:tblW w:w="108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0"/>
        <w:gridCol w:w="737"/>
        <w:gridCol w:w="1213"/>
        <w:gridCol w:w="3513"/>
        <w:gridCol w:w="505"/>
        <w:gridCol w:w="872"/>
        <w:gridCol w:w="1001"/>
        <w:gridCol w:w="1350"/>
        <w:gridCol w:w="1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73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功能说明</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单价（含税）</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含税合计</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737" w:type="dxa"/>
            <w:vMerge w:val="restart"/>
            <w:tcBorders>
              <w:top w:val="nil"/>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人脸考勤设备</w:t>
            </w: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三辊闸(SG340)</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深顺通，L1200*W280*H980mm </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工人出入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73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人脸识别（汉玛云HM-380）</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人脸考勤设备，防水，支持无网络离线打卡，双体活目，快速安全，本地2000人脸数据库，3防设备                                                 算法类型 深度学习人脸识别算法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错误识别率 ＜0.01%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拒绝识别率 ＜0.1%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识别距离 1米～2米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1米～1.5米 90度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人员管理 支持人员库的添加、更新、删除以及员工信息查看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支持从管理服务器联网下发及本地配置</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对接广州市建委监管平台设备（第四代产品）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73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软件费</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对接广州市住建平台，实名制软件费</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73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辅材、五金</w:t>
            </w:r>
          </w:p>
        </w:tc>
        <w:tc>
          <w:tcPr>
            <w:tcW w:w="3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辅材、五金、插排</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优惠减免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737" w:type="dxa"/>
            <w:vMerge w:val="continue"/>
            <w:tcBorders>
              <w:top w:val="nil"/>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安装、调试</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安装、调试、维护</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教资料员录入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 xml:space="preserve">小计: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功能说明</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单价（含税）</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含税合计</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扬尘噪音监测系统</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扬尘噪音（山东仁科RS-ZSYC）</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空气温湿度传感器、风速传感器、风向传感器、PM2.5/PM10、大气压传感器、噪音传感器 、数据采集器+仪器防护机柜、GPRS无线传输、LED屏、立柱，含安装 ，调试费用、维护</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合规产品、含七项数据采集、运输、含安装 ，调试费用、维护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1"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对接费</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符合国家要求以及对接住建局平台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w:t>
            </w:r>
            <w:r>
              <w:rPr>
                <w:rFonts w:hint="eastAsia" w:ascii="宋体" w:hAnsi="宋体" w:eastAsia="宋体" w:cs="宋体"/>
                <w:i w:val="0"/>
                <w:iCs w:val="0"/>
                <w:color w:val="000000"/>
                <w:kern w:val="0"/>
                <w:sz w:val="21"/>
                <w:szCs w:val="21"/>
                <w:highlight w:val="none"/>
                <w:u w:val="none"/>
                <w:lang w:val="en-US" w:eastAsia="zh-CN" w:bidi="ar"/>
              </w:rPr>
              <w:t>2年</w:t>
            </w:r>
            <w:r>
              <w:rPr>
                <w:rFonts w:hint="eastAsia" w:ascii="宋体" w:hAnsi="宋体" w:eastAsia="宋体" w:cs="宋体"/>
                <w:i w:val="0"/>
                <w:iCs w:val="0"/>
                <w:color w:val="000000"/>
                <w:kern w:val="0"/>
                <w:sz w:val="21"/>
                <w:szCs w:val="21"/>
                <w:u w:val="none"/>
                <w:lang w:val="en-US" w:eastAsia="zh-CN" w:bidi="ar"/>
              </w:rPr>
              <w:t>流量卡费用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7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 xml:space="preserve">合计: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品牌</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单价（含税）</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含税合计</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工地视频监控</w:t>
            </w: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视频监控球机</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海康威视360度全景球机，200W像素，网络高清，100米红外夜视，23倍光学，水平方向连续360°旋转无死角，垂直方向-15°至90°高性能电机运行平稳，IP66，H.265，3D数字降噪。</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至高点或者塔吊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球机支架</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球机配套专用防水箱及全铝支架</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视频监控枪机</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海康威视200W枪机，CMOS筒型网络摄像机、最远红外30米，支持H.265/smart编码</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人员出入、材料、会议室、车辆出入、施工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摄像机支架</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海康专用防水支架</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摄像机电源</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监控专用电源12V2A</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视频监控主机</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40"/>
                <w:sz w:val="21"/>
                <w:szCs w:val="21"/>
                <w:lang w:val="en-US" w:eastAsia="zh-CN" w:bidi="ar"/>
              </w:rPr>
              <w:t>海康定制8路硬盘录像机</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用于对接平台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监控硬盘</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海康4T/监控专用</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保存回放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水星交换机</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POE4口交换机</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水星交换机</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POE8口交换机</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网桥</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水星网桥</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远程传输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AOC20寸高清监控显示屏</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户外电箱</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监控户外电箱</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网线</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超五类</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电源线</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国产</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五金附件</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电板、插排、胶粒、螺丝、接管</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1"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视频监控安装调试费</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视频监控安装调试费</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套</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1"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highlight w:val="none"/>
                <w:u w:val="none"/>
                <w:lang w:val="en-US" w:eastAsia="zh-CN" w:bidi="ar"/>
              </w:rPr>
              <w:t>监控接入住建平台费用（</w:t>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年+希华电信平台)</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对接后台系统专用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小计: </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73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3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功能说明</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单价（含税）</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含税合计</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2"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AI设备</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AI边缘计算盒子</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1)内存 LPDDR-4G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2)存储EMMC-8G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3)Linux操作系统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4）WIFI模块：2.4GHz WiFi SoC芯片，集成IEEE 802.11b/g/n协议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5）100000条识别记录/10000条抓拍照片记录（可定制扩展）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6）人脸容量：5000（可定制扩展）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7）工作温度：-20℃~60℃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8）工作湿度：0~90%相对湿度，无冷凝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9）供电：DC12V/2A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10)设备功率：20W(MAX)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11)设备尺寸：175（长）*170(宽）*43（厚）mm</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7"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AI人脸识别视频摄像机摄像机</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1）主板性能：算力 1.0Tops,内存： 8Gbit, 闪存： 8GB EMMC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2）传感器类型：1/1.8 "CMOS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3）镜头类型：电动变焦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4）视场角：(H)114.6° (W) - 48.3° (T)(V)59.0° (W) - 27.1° (T)(D)141.6° (W) - 55.5° (T)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 光圈：1.40-2.15 ±10%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6）焦距：3.6 -11mm， 支持自动聚焦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7）自动聚焦：支持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8）红外灯：最大补光距离 50 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9）白光灯：最大补光距离 10 米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10）灯光控制：自动/手动,亮度可调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11）视频压缩标准：H.265 、H.264 、H.264H、H.264B、MJPEG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12）分辨率：码流一：2560x1440 1920x1080 1280*720码流二：704x576 960*544 640*360 320*184码流三：640*360 704x576 960*544 320*184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13）网络协议：HTTP,TCP,RTSP,RTP,UDP,RTCP,SMTP,FTP,DHCP,DNS,DDNS, PPPoE,IPv4 /v6,UPnP,NTP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14）检测类型  ：人脸抓拍、识别、口罩检测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15）检测数量：最大支持同时检测抓拍 32 个目标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16）人脸检测：支持人脸检测,人脸框跟踪,优选抓拍, 快速抓拍, 人脸去重,支持人脸增强, 局部人脸曝光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17)检测范围:支持最小/最大检测目标可调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18)图片类型:人脸图,单寸照,全景图       </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安装调试</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设备安装调试，一年上门维护</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海康威视交换机</w:t>
            </w:r>
          </w:p>
        </w:tc>
        <w:tc>
          <w:tcPr>
            <w:tcW w:w="3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海康威视4口交换机</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 w:hRule="atLeast"/>
        </w:trPr>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合计: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829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智慧工地四项合计：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r>
    </w:tbl>
    <w:p>
      <w:pPr>
        <w:spacing w:line="500" w:lineRule="exact"/>
        <w:rPr>
          <w:rFonts w:hint="eastAsia"/>
          <w:color w:val="auto"/>
          <w:spacing w:val="4"/>
          <w:sz w:val="21"/>
          <w:szCs w:val="21"/>
          <w:highlight w:val="none"/>
        </w:rPr>
      </w:pPr>
    </w:p>
    <w:p>
      <w:pPr>
        <w:spacing w:line="500" w:lineRule="exact"/>
        <w:rPr>
          <w:rFonts w:ascii="宋体" w:hAnsi="宋体"/>
          <w:color w:val="auto"/>
          <w:sz w:val="21"/>
          <w:szCs w:val="21"/>
          <w:highlight w:val="none"/>
          <w:u w:val="single"/>
        </w:rPr>
      </w:pPr>
      <w:r>
        <w:rPr>
          <w:rFonts w:hint="eastAsia"/>
          <w:color w:val="auto"/>
          <w:spacing w:val="4"/>
          <w:sz w:val="21"/>
          <w:szCs w:val="21"/>
          <w:highlight w:val="none"/>
        </w:rPr>
        <w:t>投标人名称（盖公章）：</w:t>
      </w:r>
      <w:r>
        <w:rPr>
          <w:rFonts w:hint="eastAsia"/>
          <w:color w:val="auto"/>
          <w:spacing w:val="4"/>
          <w:sz w:val="21"/>
          <w:szCs w:val="21"/>
          <w:highlight w:val="none"/>
          <w:u w:val="single"/>
        </w:rPr>
        <w:t xml:space="preserve">                             </w:t>
      </w:r>
    </w:p>
    <w:p>
      <w:pPr>
        <w:rPr>
          <w:color w:val="auto"/>
          <w:spacing w:val="4"/>
          <w:sz w:val="21"/>
          <w:szCs w:val="21"/>
          <w:highlight w:val="none"/>
        </w:rPr>
      </w:pPr>
    </w:p>
    <w:p>
      <w:pPr>
        <w:spacing w:line="520" w:lineRule="exact"/>
        <w:rPr>
          <w:color w:val="auto"/>
          <w:spacing w:val="4"/>
          <w:sz w:val="21"/>
          <w:szCs w:val="21"/>
          <w:highlight w:val="none"/>
        </w:rPr>
      </w:pPr>
      <w:r>
        <w:rPr>
          <w:rFonts w:hint="eastAsia" w:ascii="宋体"/>
          <w:color w:val="auto"/>
          <w:sz w:val="21"/>
          <w:szCs w:val="21"/>
          <w:highlight w:val="none"/>
        </w:rPr>
        <w:t>法定代表人或</w:t>
      </w:r>
      <w:r>
        <w:rPr>
          <w:rFonts w:hint="eastAsia" w:ascii="宋体" w:hAnsi="宋体"/>
          <w:color w:val="auto"/>
          <w:sz w:val="21"/>
          <w:szCs w:val="21"/>
          <w:highlight w:val="none"/>
        </w:rPr>
        <w:t>投标人授权代表（签名或盖章）：</w:t>
      </w:r>
      <w:r>
        <w:rPr>
          <w:color w:val="auto"/>
          <w:spacing w:val="4"/>
          <w:sz w:val="21"/>
          <w:szCs w:val="21"/>
          <w:highlight w:val="none"/>
          <w:u w:val="single"/>
        </w:rPr>
        <w:t xml:space="preserve">             </w:t>
      </w:r>
      <w:r>
        <w:rPr>
          <w:color w:val="auto"/>
          <w:spacing w:val="4"/>
          <w:sz w:val="21"/>
          <w:szCs w:val="21"/>
          <w:highlight w:val="none"/>
        </w:rPr>
        <w:t xml:space="preserve"> </w:t>
      </w:r>
      <w:r>
        <w:rPr>
          <w:rFonts w:hint="eastAsia"/>
          <w:color w:val="auto"/>
          <w:spacing w:val="4"/>
          <w:sz w:val="21"/>
          <w:szCs w:val="21"/>
          <w:highlight w:val="none"/>
        </w:rPr>
        <w:t>职务：</w:t>
      </w:r>
      <w:r>
        <w:rPr>
          <w:color w:val="auto"/>
          <w:spacing w:val="4"/>
          <w:sz w:val="21"/>
          <w:szCs w:val="21"/>
          <w:highlight w:val="none"/>
          <w:u w:val="single"/>
        </w:rPr>
        <w:t xml:space="preserve">        </w:t>
      </w:r>
      <w:r>
        <w:rPr>
          <w:color w:val="auto"/>
          <w:spacing w:val="4"/>
          <w:sz w:val="21"/>
          <w:szCs w:val="21"/>
          <w:highlight w:val="none"/>
        </w:rPr>
        <w:t xml:space="preserve"> </w:t>
      </w:r>
      <w:r>
        <w:rPr>
          <w:rFonts w:hint="eastAsia"/>
          <w:color w:val="auto"/>
          <w:spacing w:val="4"/>
          <w:sz w:val="21"/>
          <w:szCs w:val="21"/>
          <w:highlight w:val="none"/>
        </w:rPr>
        <w:t>日期：</w:t>
      </w:r>
      <w:r>
        <w:rPr>
          <w:color w:val="auto"/>
          <w:spacing w:val="4"/>
          <w:sz w:val="21"/>
          <w:szCs w:val="21"/>
          <w:highlight w:val="none"/>
          <w:u w:val="single"/>
        </w:rPr>
        <w:t xml:space="preserve">         </w:t>
      </w:r>
    </w:p>
    <w:p>
      <w:pPr>
        <w:spacing w:line="400" w:lineRule="exact"/>
        <w:rPr>
          <w:rFonts w:ascii="宋体" w:hAnsi="宋体"/>
          <w:b/>
          <w:bCs/>
          <w:color w:val="auto"/>
          <w:sz w:val="21"/>
          <w:szCs w:val="21"/>
          <w:highlight w:val="none"/>
        </w:rPr>
      </w:pPr>
    </w:p>
    <w:p>
      <w:pPr>
        <w:spacing w:line="400" w:lineRule="exact"/>
        <w:ind w:left="750" w:hanging="749" w:hangingChars="357"/>
        <w:rPr>
          <w:rFonts w:ascii="宋体" w:hAnsi="宋体"/>
          <w:color w:val="auto"/>
          <w:sz w:val="21"/>
          <w:szCs w:val="21"/>
          <w:highlight w:val="none"/>
        </w:rPr>
      </w:pPr>
      <w:r>
        <w:rPr>
          <w:rFonts w:hint="eastAsia" w:ascii="宋体" w:hAnsi="宋体"/>
          <w:color w:val="auto"/>
          <w:sz w:val="21"/>
          <w:szCs w:val="21"/>
          <w:highlight w:val="none"/>
        </w:rPr>
        <w:t>注：</w:t>
      </w:r>
    </w:p>
    <w:p>
      <w:pPr>
        <w:numPr>
          <w:ilvl w:val="0"/>
          <w:numId w:val="0"/>
        </w:numPr>
        <w:snapToGrid w:val="0"/>
        <w:spacing w:line="360" w:lineRule="auto"/>
        <w:ind w:leftChars="0"/>
        <w:rPr>
          <w:rFonts w:ascii="宋体" w:hAnsi="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此表为《开标一览表(报价表)》的报价明细表。</w:t>
      </w:r>
    </w:p>
    <w:p>
      <w:pPr>
        <w:numPr>
          <w:ilvl w:val="0"/>
          <w:numId w:val="18"/>
        </w:numPr>
        <w:spacing w:line="380" w:lineRule="exact"/>
        <w:ind w:left="360" w:leftChars="0" w:hanging="360" w:firstLineChars="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采购标的</w:t>
      </w:r>
      <w:r>
        <w:rPr>
          <w:rFonts w:hint="eastAsia"/>
          <w:color w:val="000000" w:themeColor="text1"/>
          <w:lang w:eastAsia="zh-CN"/>
          <w14:textFill>
            <w14:solidFill>
              <w14:schemeClr w14:val="tx1"/>
            </w14:solidFill>
          </w14:textFill>
        </w:rPr>
        <w:t>：</w:t>
      </w:r>
      <w:r>
        <w:rPr>
          <w:rFonts w:hint="eastAsia" w:ascii="宋体" w:hAnsi="宋体"/>
          <w:b w:val="0"/>
          <w:bCs/>
          <w:color w:val="000000" w:themeColor="text1"/>
          <w:sz w:val="21"/>
          <w:szCs w:val="21"/>
          <w:highlight w:val="none"/>
          <w:lang w:eastAsia="zh-CN"/>
          <w14:textFill>
            <w14:solidFill>
              <w14:schemeClr w14:val="tx1"/>
            </w14:solidFill>
          </w14:textFill>
        </w:rPr>
        <w:t>智慧工地系统设备（</w:t>
      </w:r>
      <w:r>
        <w:rPr>
          <w:rFonts w:hint="eastAsia" w:ascii="宋体" w:hAnsi="宋体"/>
          <w:b w:val="0"/>
          <w:bCs/>
          <w:color w:val="000000" w:themeColor="text1"/>
          <w:sz w:val="21"/>
          <w:szCs w:val="21"/>
          <w:highlight w:val="none"/>
          <w:lang w:val="en-US" w:eastAsia="zh-CN"/>
          <w14:textFill>
            <w14:solidFill>
              <w14:schemeClr w14:val="tx1"/>
            </w14:solidFill>
          </w14:textFill>
        </w:rPr>
        <w:t>包一</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和</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包二</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的采购内容、</w:t>
      </w:r>
      <w:r>
        <w:rPr>
          <w:color w:val="000000" w:themeColor="text1"/>
          <w14:textFill>
            <w14:solidFill>
              <w14:schemeClr w14:val="tx1"/>
            </w14:solidFill>
          </w14:textFill>
        </w:rPr>
        <w:t>技术规格、参数及要求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数量相同，</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包一</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和</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ascii="宋体" w:hAnsi="宋体"/>
          <w:b w:val="0"/>
          <w:bCs/>
          <w:color w:val="000000" w:themeColor="text1"/>
          <w:sz w:val="21"/>
          <w:szCs w:val="21"/>
          <w:highlight w:val="none"/>
          <w:lang w:val="en-US" w:eastAsia="zh-CN"/>
          <w14:textFill>
            <w14:solidFill>
              <w14:schemeClr w14:val="tx1"/>
            </w14:solidFill>
          </w14:textFill>
        </w:rPr>
        <w:t>包二</w:t>
      </w:r>
      <w:r>
        <w:rPr>
          <w:rFonts w:hint="eastAsia" w:ascii="宋体" w:hAnsi="宋体"/>
          <w:b w:val="0"/>
          <w:bCs/>
          <w:color w:val="000000" w:themeColor="text1"/>
          <w:sz w:val="21"/>
          <w:szCs w:val="21"/>
          <w:highlight w:val="none"/>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分项报价必须相同，故分项报价表报价报一次即可。</w:t>
      </w:r>
    </w:p>
    <w:p>
      <w:pPr>
        <w:pStyle w:val="2"/>
        <w:rPr>
          <w:rFonts w:hint="eastAsia"/>
          <w:lang w:val="en-US" w:eastAsia="zh-CN"/>
        </w:rPr>
      </w:pPr>
    </w:p>
    <w:p>
      <w:pPr>
        <w:pStyle w:val="2"/>
        <w:numPr>
          <w:ilvl w:val="0"/>
          <w:numId w:val="18"/>
        </w:numPr>
        <w:ind w:left="360" w:leftChars="0" w:hanging="360" w:firstLineChars="0"/>
        <w:rPr>
          <w:rFonts w:hint="default"/>
          <w:highlight w:val="none"/>
          <w:lang w:val="en-US" w:eastAsia="zh-CN"/>
        </w:rPr>
      </w:pPr>
      <w:r>
        <w:rPr>
          <w:rFonts w:hint="default"/>
          <w:highlight w:val="none"/>
          <w:lang w:val="en-US" w:eastAsia="zh-CN"/>
        </w:rPr>
        <w:t>报价为含值税价</w:t>
      </w:r>
      <w:r>
        <w:rPr>
          <w:rFonts w:hint="eastAsia"/>
          <w:highlight w:val="none"/>
          <w:lang w:val="en-US" w:eastAsia="zh-CN"/>
        </w:rPr>
        <w:t>（含</w:t>
      </w:r>
      <w:r>
        <w:rPr>
          <w:rFonts w:hint="default"/>
          <w:highlight w:val="none"/>
          <w:lang w:val="en-US" w:eastAsia="zh-CN"/>
        </w:rPr>
        <w:t>13%专用发票</w:t>
      </w:r>
      <w:r>
        <w:rPr>
          <w:rFonts w:hint="eastAsia"/>
          <w:highlight w:val="none"/>
          <w:lang w:val="en-US" w:eastAsia="zh-CN"/>
        </w:rPr>
        <w:t>）</w:t>
      </w:r>
      <w:r>
        <w:rPr>
          <w:rFonts w:hint="default"/>
          <w:highlight w:val="none"/>
          <w:lang w:val="en-US" w:eastAsia="zh-CN"/>
        </w:rPr>
        <w:t>。</w:t>
      </w:r>
    </w:p>
    <w:p>
      <w:pPr>
        <w:pStyle w:val="2"/>
        <w:numPr>
          <w:ilvl w:val="0"/>
          <w:numId w:val="0"/>
        </w:numPr>
        <w:ind w:leftChars="0"/>
        <w:rPr>
          <w:rFonts w:hint="default"/>
          <w:lang w:val="en-US" w:eastAsia="zh-CN"/>
        </w:rPr>
      </w:pPr>
    </w:p>
    <w:p>
      <w:pPr>
        <w:rPr>
          <w:color w:val="auto"/>
          <w:sz w:val="21"/>
          <w:szCs w:val="21"/>
          <w:highlight w:val="none"/>
        </w:rPr>
      </w:pPr>
    </w:p>
    <w:p>
      <w:pPr>
        <w:rPr>
          <w:rFonts w:ascii="宋体" w:hAnsi="宋体"/>
          <w:b/>
          <w:color w:val="auto"/>
          <w:highlight w:val="none"/>
        </w:rPr>
      </w:pPr>
      <w:r>
        <w:rPr>
          <w:rFonts w:hint="eastAsia"/>
          <w:b w:val="0"/>
          <w:color w:val="auto"/>
          <w:sz w:val="21"/>
          <w:szCs w:val="21"/>
          <w:highlight w:val="none"/>
        </w:rPr>
        <w:br w:type="page"/>
      </w:r>
    </w:p>
    <w:p>
      <w:pPr>
        <w:pStyle w:val="4"/>
        <w:spacing w:before="120" w:beforeLines="50" w:after="120" w:afterLines="50" w:line="360" w:lineRule="auto"/>
        <w:jc w:val="center"/>
        <w:rPr>
          <w:rFonts w:ascii="宋体" w:hAnsi="宋体" w:cs="宋体"/>
          <w:b w:val="0"/>
          <w:color w:val="auto"/>
          <w:highlight w:val="none"/>
        </w:rPr>
      </w:pPr>
      <w:r>
        <w:rPr>
          <w:rFonts w:hint="eastAsia"/>
          <w:b w:val="0"/>
          <w:color w:val="auto"/>
          <w:highlight w:val="none"/>
        </w:rPr>
        <w:t>投标方案</w:t>
      </w:r>
    </w:p>
    <w:p>
      <w:pPr>
        <w:adjustRightInd w:val="0"/>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主要内容应包括但不限于以下内容（格式自定）：</w:t>
      </w:r>
    </w:p>
    <w:p>
      <w:pPr>
        <w:numPr>
          <w:ilvl w:val="3"/>
          <w:numId w:val="19"/>
        </w:numPr>
        <w:tabs>
          <w:tab w:val="left" w:pos="630"/>
          <w:tab w:val="left" w:pos="993"/>
          <w:tab w:val="clear" w:pos="1680"/>
        </w:tabs>
        <w:adjustRightInd w:val="0"/>
        <w:snapToGrid w:val="0"/>
        <w:spacing w:line="360" w:lineRule="auto"/>
        <w:ind w:left="993" w:right="279" w:rightChars="133" w:hanging="567"/>
        <w:rPr>
          <w:rFonts w:ascii="宋体" w:hAnsi="宋体"/>
          <w:color w:val="auto"/>
          <w:highlight w:val="none"/>
        </w:rPr>
      </w:pPr>
      <w:r>
        <w:rPr>
          <w:rFonts w:hint="eastAsia" w:ascii="宋体" w:hAnsi="宋体"/>
          <w:color w:val="auto"/>
          <w:highlight w:val="none"/>
        </w:rPr>
        <w:t>根据评分要求提供相关证明材料</w:t>
      </w:r>
    </w:p>
    <w:p>
      <w:pPr>
        <w:numPr>
          <w:ilvl w:val="3"/>
          <w:numId w:val="19"/>
        </w:numPr>
        <w:tabs>
          <w:tab w:val="left" w:pos="630"/>
          <w:tab w:val="left" w:pos="993"/>
          <w:tab w:val="clear" w:pos="1680"/>
        </w:tabs>
        <w:adjustRightInd w:val="0"/>
        <w:snapToGrid w:val="0"/>
        <w:spacing w:line="360" w:lineRule="auto"/>
        <w:ind w:left="993" w:right="279" w:rightChars="133" w:hanging="567"/>
        <w:rPr>
          <w:rFonts w:ascii="宋体" w:hAnsi="宋体"/>
          <w:color w:val="auto"/>
          <w:sz w:val="24"/>
          <w:highlight w:val="none"/>
        </w:rPr>
      </w:pPr>
      <w:r>
        <w:rPr>
          <w:rFonts w:hint="eastAsia" w:ascii="宋体" w:hAnsi="宋体"/>
          <w:color w:val="auto"/>
          <w:highlight w:val="none"/>
        </w:rPr>
        <w:t>投标人认为对投标有利的其他资料。</w:t>
      </w:r>
    </w:p>
    <w:p>
      <w:pPr>
        <w:numPr>
          <w:ilvl w:val="3"/>
          <w:numId w:val="19"/>
        </w:numPr>
        <w:tabs>
          <w:tab w:val="left" w:pos="630"/>
          <w:tab w:val="left" w:pos="993"/>
          <w:tab w:val="clear" w:pos="1680"/>
        </w:tabs>
        <w:adjustRightInd w:val="0"/>
        <w:snapToGrid w:val="0"/>
        <w:spacing w:line="360" w:lineRule="auto"/>
        <w:ind w:left="993" w:right="279" w:rightChars="133" w:hanging="567"/>
        <w:rPr>
          <w:rFonts w:ascii="宋体" w:hAnsi="宋体"/>
          <w:color w:val="auto"/>
          <w:sz w:val="24"/>
          <w:highlight w:val="none"/>
        </w:rPr>
      </w:pPr>
      <w:r>
        <w:rPr>
          <w:rFonts w:hint="eastAsia" w:ascii="宋体" w:hAnsi="宋体"/>
          <w:color w:val="auto"/>
          <w:highlight w:val="none"/>
          <w:lang w:val="en-US" w:eastAsia="zh-CN"/>
        </w:rPr>
        <w:t>......</w:t>
      </w:r>
    </w:p>
    <w:p>
      <w:pPr>
        <w:spacing w:line="500" w:lineRule="exact"/>
        <w:ind w:left="2692" w:leftChars="1282"/>
        <w:rPr>
          <w:rFonts w:ascii="宋体" w:hAnsi="宋体" w:cs="宋体"/>
          <w:color w:val="auto"/>
          <w:spacing w:val="4"/>
          <w:szCs w:val="21"/>
          <w:highlight w:val="none"/>
        </w:rPr>
      </w:pPr>
    </w:p>
    <w:p>
      <w:pPr>
        <w:spacing w:line="500" w:lineRule="exact"/>
        <w:ind w:left="2692" w:leftChars="1282"/>
        <w:rPr>
          <w:rFonts w:ascii="宋体" w:hAnsi="宋体" w:cs="宋体"/>
          <w:color w:val="auto"/>
          <w:spacing w:val="4"/>
          <w:szCs w:val="21"/>
          <w:highlight w:val="none"/>
        </w:rPr>
      </w:pPr>
    </w:p>
    <w:p>
      <w:pPr>
        <w:spacing w:line="500" w:lineRule="exact"/>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rPr>
          <w:color w:val="auto"/>
          <w:spacing w:val="4"/>
          <w:highlight w:val="none"/>
        </w:rPr>
      </w:pPr>
    </w:p>
    <w:p>
      <w:pPr>
        <w:spacing w:line="500" w:lineRule="exact"/>
        <w:rPr>
          <w:color w:val="auto"/>
          <w:spacing w:val="4"/>
          <w:highlight w:val="non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职务：</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日期：</w:t>
      </w:r>
      <w:r>
        <w:rPr>
          <w:color w:val="auto"/>
          <w:spacing w:val="4"/>
          <w:highlight w:val="none"/>
          <w:u w:val="single"/>
        </w:rPr>
        <w:t xml:space="preserve">        </w:t>
      </w:r>
    </w:p>
    <w:p>
      <w:pPr>
        <w:snapToGrid w:val="0"/>
        <w:spacing w:line="360" w:lineRule="auto"/>
        <w:ind w:left="360"/>
        <w:rPr>
          <w:rFonts w:ascii="宋体" w:hAnsi="宋体"/>
          <w:b/>
          <w:color w:val="auto"/>
          <w:highlight w:val="none"/>
        </w:rPr>
      </w:pPr>
    </w:p>
    <w:p>
      <w:pPr>
        <w:pStyle w:val="4"/>
        <w:spacing w:before="120" w:beforeLines="50" w:after="120" w:afterLines="50" w:line="360" w:lineRule="auto"/>
        <w:jc w:val="center"/>
        <w:rPr>
          <w:rFonts w:ascii="宋体" w:hAnsi="宋体" w:cs="宋体"/>
          <w:b w:val="0"/>
          <w:color w:val="auto"/>
          <w:highlight w:val="none"/>
        </w:rPr>
      </w:pPr>
      <w:r>
        <w:rPr>
          <w:rFonts w:ascii="宋体" w:hAnsi="宋体"/>
          <w:color w:val="auto"/>
          <w:highlight w:val="none"/>
        </w:rPr>
        <w:br w:type="page"/>
      </w:r>
      <w:r>
        <w:rPr>
          <w:rFonts w:hint="eastAsia"/>
          <w:b w:val="0"/>
          <w:color w:val="auto"/>
          <w:highlight w:val="none"/>
        </w:rPr>
        <w:t>用户需求响应一览表</w:t>
      </w:r>
    </w:p>
    <w:p>
      <w:pPr>
        <w:spacing w:line="360" w:lineRule="auto"/>
        <w:ind w:left="594" w:hanging="594" w:hangingChars="283"/>
        <w:rPr>
          <w:rFonts w:hint="eastAsia" w:ascii="宋体" w:hAnsi="宋体" w:cs="宋体"/>
          <w:color w:val="auto"/>
          <w:szCs w:val="21"/>
          <w:highlight w:val="none"/>
        </w:rPr>
      </w:pPr>
      <w:r>
        <w:rPr>
          <w:rFonts w:hint="eastAsia" w:ascii="宋体" w:hAnsi="宋体" w:cs="宋体"/>
          <w:color w:val="auto"/>
          <w:szCs w:val="21"/>
          <w:highlight w:val="none"/>
        </w:rPr>
        <w:t>说明：投标人必须对应招标文件的用户需求书条款逐条应答并按要求填写下表。</w:t>
      </w:r>
    </w:p>
    <w:p>
      <w:pPr>
        <w:widowControl/>
        <w:wordWrap w:val="0"/>
        <w:spacing w:line="360" w:lineRule="auto"/>
        <w:jc w:val="left"/>
        <w:rPr>
          <w:rFonts w:hint="eastAsia" w:ascii="宋体" w:hAnsi="宋体" w:eastAsia="宋体"/>
          <w:color w:val="auto"/>
          <w:highlight w:val="none"/>
          <w:lang w:eastAsia="zh-CN"/>
        </w:rPr>
      </w:pPr>
      <w:r>
        <w:rPr>
          <w:rFonts w:hint="eastAsia" w:ascii="宋体" w:hAnsi="宋体"/>
          <w:color w:val="auto"/>
          <w:highlight w:val="none"/>
        </w:rPr>
        <w:t>项目名称：</w:t>
      </w:r>
      <w:r>
        <w:rPr>
          <w:rFonts w:hint="eastAsia" w:ascii="宋体" w:hAnsi="宋体"/>
          <w:color w:val="auto"/>
          <w:highlight w:val="none"/>
          <w:lang w:eastAsia="zh-CN"/>
        </w:rPr>
        <w:t>椰林海鲜码头年产10亿元预制菜产业园项目智慧工地系统设备采购项目</w:t>
      </w:r>
    </w:p>
    <w:p>
      <w:pPr>
        <w:widowControl/>
        <w:wordWrap w:val="0"/>
        <w:spacing w:line="360" w:lineRule="auto"/>
        <w:jc w:val="left"/>
        <w:rPr>
          <w:rFonts w:hint="eastAsia" w:ascii="宋体" w:hAnsi="宋体"/>
          <w:color w:val="auto"/>
          <w:highlight w:val="none"/>
          <w:u w:val="none"/>
          <w:lang w:val="en-US" w:eastAsia="zh-CN"/>
        </w:rPr>
      </w:pPr>
      <w:r>
        <w:rPr>
          <w:rFonts w:hint="eastAsia" w:ascii="宋体" w:hAnsi="宋体"/>
          <w:color w:val="auto"/>
          <w:highlight w:val="none"/>
        </w:rPr>
        <w:t>项目编号：</w:t>
      </w:r>
      <w:r>
        <w:rPr>
          <w:rFonts w:hint="eastAsia" w:ascii="宋体" w:hAnsi="宋体"/>
          <w:color w:val="auto"/>
          <w:highlight w:val="none"/>
          <w:u w:val="none"/>
          <w:lang w:val="en-US" w:eastAsia="zh-CN"/>
        </w:rPr>
        <w:t>HDZB-GS2024057</w:t>
      </w:r>
    </w:p>
    <w:p>
      <w:pPr>
        <w:pStyle w:val="2"/>
      </w:pPr>
    </w:p>
    <w:tbl>
      <w:tblPr>
        <w:tblStyle w:val="17"/>
        <w:tblW w:w="94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93"/>
        <w:gridCol w:w="3175"/>
        <w:gridCol w:w="3138"/>
        <w:gridCol w:w="23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3" w:hRule="atLeast"/>
          <w:jc w:val="center"/>
        </w:trPr>
        <w:tc>
          <w:tcPr>
            <w:tcW w:w="793" w:type="dxa"/>
            <w:shd w:val="clear" w:color="auto" w:fill="EEECE1"/>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3175" w:type="dxa"/>
            <w:shd w:val="clear" w:color="auto" w:fill="EEECE1"/>
            <w:vAlign w:val="center"/>
          </w:tcPr>
          <w:p>
            <w:pPr>
              <w:jc w:val="center"/>
              <w:rPr>
                <w:rFonts w:ascii="宋体" w:hAnsi="宋体"/>
                <w:color w:val="auto"/>
                <w:highlight w:val="none"/>
              </w:rPr>
            </w:pPr>
            <w:r>
              <w:rPr>
                <w:rFonts w:hint="eastAsia" w:ascii="宋体" w:hAnsi="宋体"/>
                <w:color w:val="auto"/>
                <w:highlight w:val="none"/>
              </w:rPr>
              <w:t>招标文件条款描述</w:t>
            </w:r>
          </w:p>
        </w:tc>
        <w:tc>
          <w:tcPr>
            <w:tcW w:w="3138" w:type="dxa"/>
            <w:shd w:val="clear" w:color="auto" w:fill="EEECE1"/>
            <w:vAlign w:val="center"/>
          </w:tcPr>
          <w:p>
            <w:pPr>
              <w:jc w:val="center"/>
              <w:rPr>
                <w:rFonts w:ascii="宋体" w:hAnsi="宋体"/>
                <w:color w:val="auto"/>
                <w:highlight w:val="none"/>
              </w:rPr>
            </w:pPr>
            <w:r>
              <w:rPr>
                <w:rFonts w:hint="eastAsia" w:ascii="宋体" w:hAnsi="宋体"/>
                <w:color w:val="auto"/>
                <w:highlight w:val="none"/>
              </w:rPr>
              <w:t>投标人响应描述</w:t>
            </w:r>
          </w:p>
        </w:tc>
        <w:tc>
          <w:tcPr>
            <w:tcW w:w="2371" w:type="dxa"/>
            <w:shd w:val="clear" w:color="auto" w:fill="EEECE1"/>
            <w:vAlign w:val="center"/>
          </w:tcPr>
          <w:p>
            <w:pPr>
              <w:jc w:val="center"/>
              <w:rPr>
                <w:rFonts w:ascii="宋体" w:hAnsi="宋体"/>
                <w:color w:val="auto"/>
                <w:highlight w:val="none"/>
              </w:rPr>
            </w:pPr>
            <w:r>
              <w:rPr>
                <w:rFonts w:hint="eastAsia" w:ascii="宋体" w:hAnsi="宋体"/>
                <w:color w:val="auto"/>
                <w:highlight w:val="none"/>
              </w:rPr>
              <w:t>偏离情况说明</w:t>
            </w:r>
          </w:p>
          <w:p>
            <w:pPr>
              <w:jc w:val="center"/>
              <w:rPr>
                <w:rFonts w:ascii="宋体" w:hAnsi="宋体"/>
                <w:color w:val="auto"/>
                <w:highlight w:val="none"/>
              </w:rPr>
            </w:pPr>
            <w:r>
              <w:rPr>
                <w:rFonts w:hint="eastAsia" w:ascii="宋体" w:hAnsi="宋体"/>
                <w:color w:val="auto"/>
                <w:highlight w:val="none"/>
              </w:rPr>
              <w:t>（正偏离/完全响应/负偏离）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hAnsi="宋体"/>
                <w:color w:val="auto"/>
                <w:highlight w:val="none"/>
              </w:rPr>
            </w:pPr>
            <w:r>
              <w:rPr>
                <w:rFonts w:hint="eastAsia" w:hAnsi="宋体"/>
                <w:color w:val="auto"/>
                <w:highlight w:val="none"/>
                <w:lang w:val="en-US" w:eastAsia="zh-CN"/>
              </w:rPr>
              <w:t>（具体详见</w:t>
            </w:r>
            <w:r>
              <w:rPr>
                <w:rFonts w:hint="eastAsia" w:hAnsi="宋体"/>
                <w:color w:val="auto"/>
                <w:highlight w:val="none"/>
              </w:rPr>
              <w:t>第四章 用户需求书</w:t>
            </w:r>
            <w:r>
              <w:rPr>
                <w:rFonts w:hint="eastAsia" w:hAnsi="宋体"/>
                <w:color w:val="auto"/>
                <w:highlight w:val="none"/>
                <w:lang w:val="en-US" w:eastAsia="zh-CN"/>
              </w:rPr>
              <w:t>）</w:t>
            </w: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ascii="宋体" w:hAnsi="宋体" w:cs="宋体"/>
                <w:bCs/>
                <w:color w:val="auto"/>
                <w:highlight w:val="none"/>
              </w:rPr>
            </w:pP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ascii="宋体" w:hAnsi="宋体"/>
                <w:snapToGrid w:val="0"/>
                <w:color w:val="auto"/>
                <w:kern w:val="0"/>
                <w:szCs w:val="21"/>
                <w:highlight w:val="none"/>
              </w:rPr>
            </w:pP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ascii="宋体" w:hAnsi="宋体"/>
                <w:snapToGrid w:val="0"/>
                <w:color w:val="auto"/>
                <w:kern w:val="0"/>
                <w:szCs w:val="21"/>
                <w:highlight w:val="none"/>
              </w:rPr>
            </w:pP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ascii="宋体" w:hAnsi="宋体"/>
                <w:snapToGrid w:val="0"/>
                <w:color w:val="auto"/>
                <w:kern w:val="0"/>
                <w:szCs w:val="21"/>
                <w:highlight w:val="none"/>
              </w:rPr>
            </w:pP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hint="eastAsia" w:ascii="宋体" w:hAnsi="宋体"/>
                <w:snapToGrid w:val="0"/>
                <w:color w:val="auto"/>
                <w:kern w:val="0"/>
                <w:szCs w:val="21"/>
                <w:highlight w:val="none"/>
              </w:rPr>
            </w:pP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ascii="宋体" w:hAnsi="宋体" w:eastAsia="宋体" w:cs="Times New Roman"/>
                <w:snapToGrid w:val="0"/>
                <w:color w:val="auto"/>
                <w:kern w:val="0"/>
                <w:sz w:val="21"/>
                <w:szCs w:val="21"/>
                <w:highlight w:val="none"/>
                <w:lang w:val="en-US" w:eastAsia="zh-CN" w:bidi="ar-SA"/>
              </w:rPr>
            </w:pP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93" w:type="dxa"/>
            <w:vAlign w:val="center"/>
          </w:tcPr>
          <w:p>
            <w:pPr>
              <w:numPr>
                <w:ilvl w:val="0"/>
                <w:numId w:val="20"/>
              </w:numPr>
              <w:spacing w:line="400" w:lineRule="exact"/>
              <w:jc w:val="center"/>
              <w:rPr>
                <w:rFonts w:ascii="宋体" w:hAnsi="宋体"/>
                <w:color w:val="auto"/>
                <w:szCs w:val="21"/>
                <w:highlight w:val="none"/>
              </w:rPr>
            </w:pPr>
          </w:p>
        </w:tc>
        <w:tc>
          <w:tcPr>
            <w:tcW w:w="3175" w:type="dxa"/>
            <w:vAlign w:val="center"/>
          </w:tcPr>
          <w:p>
            <w:pPr>
              <w:rPr>
                <w:rFonts w:ascii="宋体" w:hAnsi="宋体" w:eastAsia="宋体" w:cs="Times New Roman"/>
                <w:snapToGrid w:val="0"/>
                <w:color w:val="auto"/>
                <w:kern w:val="0"/>
                <w:sz w:val="21"/>
                <w:szCs w:val="21"/>
                <w:highlight w:val="none"/>
                <w:lang w:val="en-US" w:eastAsia="zh-CN" w:bidi="ar-SA"/>
              </w:rPr>
            </w:pPr>
          </w:p>
        </w:tc>
        <w:tc>
          <w:tcPr>
            <w:tcW w:w="3138" w:type="dxa"/>
            <w:vAlign w:val="center"/>
          </w:tcPr>
          <w:p>
            <w:pPr>
              <w:spacing w:line="400" w:lineRule="exact"/>
              <w:jc w:val="center"/>
              <w:rPr>
                <w:rFonts w:ascii="宋体" w:hAnsi="宋体"/>
                <w:color w:val="auto"/>
                <w:highlight w:val="none"/>
              </w:rPr>
            </w:pPr>
          </w:p>
        </w:tc>
        <w:tc>
          <w:tcPr>
            <w:tcW w:w="2371" w:type="dxa"/>
            <w:vAlign w:val="center"/>
          </w:tcPr>
          <w:p>
            <w:pPr>
              <w:spacing w:line="400" w:lineRule="exact"/>
              <w:jc w:val="center"/>
              <w:rPr>
                <w:rFonts w:ascii="宋体" w:hAnsi="宋体"/>
                <w:color w:val="auto"/>
                <w:highlight w:val="none"/>
              </w:rPr>
            </w:pPr>
          </w:p>
        </w:tc>
      </w:tr>
    </w:tbl>
    <w:p>
      <w:pPr>
        <w:ind w:left="2692" w:leftChars="1282"/>
        <w:rPr>
          <w:rFonts w:ascii="宋体" w:hAnsi="宋体" w:cs="宋体"/>
          <w:color w:val="auto"/>
          <w:sz w:val="25"/>
          <w:szCs w:val="25"/>
          <w:highlight w:val="none"/>
        </w:rPr>
      </w:pPr>
    </w:p>
    <w:p>
      <w:pPr>
        <w:ind w:left="2692" w:leftChars="1282"/>
        <w:rPr>
          <w:rFonts w:ascii="宋体" w:hAnsi="宋体" w:cs="宋体"/>
          <w:color w:val="auto"/>
          <w:sz w:val="25"/>
          <w:szCs w:val="25"/>
          <w:highlight w:val="none"/>
        </w:rPr>
      </w:pPr>
    </w:p>
    <w:p>
      <w:pPr>
        <w:spacing w:line="500" w:lineRule="exact"/>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rPr>
          <w:color w:val="auto"/>
          <w:spacing w:val="4"/>
          <w:highlight w:val="none"/>
        </w:rPr>
      </w:pPr>
    </w:p>
    <w:p>
      <w:pPr>
        <w:snapToGrid w:val="0"/>
        <w:spacing w:line="360" w:lineRule="auto"/>
        <w:ind w:right="279" w:rightChars="133"/>
        <w:rPr>
          <w:color w:val="auto"/>
          <w:spacing w:val="4"/>
          <w:highlight w:val="none"/>
          <w:u w:val="singl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职务：</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日期：</w:t>
      </w:r>
      <w:r>
        <w:rPr>
          <w:color w:val="auto"/>
          <w:spacing w:val="4"/>
          <w:highlight w:val="none"/>
          <w:u w:val="single"/>
        </w:rPr>
        <w:t xml:space="preserve">      </w:t>
      </w:r>
    </w:p>
    <w:p>
      <w:pPr>
        <w:pStyle w:val="4"/>
        <w:spacing w:before="120" w:beforeLines="50" w:after="120" w:afterLines="50" w:line="360" w:lineRule="auto"/>
        <w:jc w:val="center"/>
        <w:rPr>
          <w:rFonts w:ascii="宋体" w:hAnsi="宋体" w:cs="宋体"/>
          <w:b w:val="0"/>
          <w:color w:val="auto"/>
          <w:highlight w:val="none"/>
        </w:rPr>
      </w:pPr>
      <w:r>
        <w:rPr>
          <w:color w:val="auto"/>
          <w:highlight w:val="none"/>
        </w:rPr>
        <w:br w:type="page"/>
      </w:r>
      <w:r>
        <w:rPr>
          <w:rFonts w:hint="eastAsia"/>
          <w:b w:val="0"/>
          <w:color w:val="auto"/>
          <w:highlight w:val="none"/>
        </w:rPr>
        <w:t>投标人基本情况表</w:t>
      </w:r>
    </w:p>
    <w:p>
      <w:pPr>
        <w:numPr>
          <w:ilvl w:val="0"/>
          <w:numId w:val="21"/>
        </w:numPr>
        <w:spacing w:line="360" w:lineRule="auto"/>
        <w:rPr>
          <w:rFonts w:ascii="宋体" w:hAnsi="宋体" w:cs="宋体"/>
          <w:color w:val="auto"/>
          <w:szCs w:val="21"/>
          <w:highlight w:val="none"/>
        </w:rPr>
      </w:pPr>
      <w:r>
        <w:rPr>
          <w:rFonts w:hint="eastAsia" w:ascii="宋体" w:hAnsi="宋体" w:cs="宋体"/>
          <w:color w:val="auto"/>
          <w:szCs w:val="21"/>
          <w:highlight w:val="none"/>
        </w:rPr>
        <w:t>公司基本情况</w:t>
      </w:r>
    </w:p>
    <w:p>
      <w:pPr>
        <w:numPr>
          <w:ilvl w:val="1"/>
          <w:numId w:val="21"/>
        </w:numPr>
        <w:tabs>
          <w:tab w:val="left" w:pos="420"/>
          <w:tab w:val="clear" w:pos="840"/>
        </w:tabs>
        <w:spacing w:line="360" w:lineRule="auto"/>
        <w:ind w:left="420"/>
        <w:rPr>
          <w:rFonts w:ascii="宋体" w:hAnsi="宋体" w:cs="宋体"/>
          <w:color w:val="auto"/>
          <w:szCs w:val="21"/>
          <w:highlight w:val="none"/>
        </w:rPr>
      </w:pPr>
      <w:r>
        <w:rPr>
          <w:rFonts w:hint="eastAsia" w:ascii="宋体" w:hAnsi="宋体" w:cs="宋体"/>
          <w:color w:val="auto"/>
          <w:szCs w:val="21"/>
          <w:highlight w:val="none"/>
        </w:rPr>
        <w:t>公司名称：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电话号码：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numPr>
          <w:ilvl w:val="1"/>
          <w:numId w:val="21"/>
        </w:numPr>
        <w:tabs>
          <w:tab w:val="left" w:pos="420"/>
          <w:tab w:val="clear" w:pos="840"/>
        </w:tabs>
        <w:spacing w:line="360" w:lineRule="auto"/>
        <w:ind w:left="420"/>
        <w:rPr>
          <w:rFonts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    真：</w:t>
      </w:r>
      <w:r>
        <w:rPr>
          <w:rFonts w:hint="eastAsia" w:ascii="宋体" w:hAnsi="宋体" w:cs="宋体"/>
          <w:color w:val="auto"/>
          <w:szCs w:val="21"/>
          <w:highlight w:val="none"/>
          <w:u w:val="single"/>
        </w:rPr>
        <w:t xml:space="preserve">              </w:t>
      </w:r>
    </w:p>
    <w:p>
      <w:pPr>
        <w:numPr>
          <w:ilvl w:val="1"/>
          <w:numId w:val="21"/>
        </w:numPr>
        <w:tabs>
          <w:tab w:val="left" w:pos="420"/>
          <w:tab w:val="clear" w:pos="840"/>
        </w:tabs>
        <w:spacing w:line="360" w:lineRule="auto"/>
        <w:ind w:left="420"/>
        <w:rPr>
          <w:rFonts w:ascii="宋体" w:hAnsi="宋体" w:cs="宋体"/>
          <w:color w:val="auto"/>
          <w:szCs w:val="21"/>
          <w:highlight w:val="none"/>
          <w:u w:val="single"/>
        </w:rPr>
      </w:pPr>
      <w:r>
        <w:rPr>
          <w:rFonts w:hint="eastAsia" w:ascii="宋体" w:hAnsi="宋体" w:cs="宋体"/>
          <w:color w:val="auto"/>
          <w:szCs w:val="21"/>
          <w:highlight w:val="none"/>
        </w:rPr>
        <w:t>注册资金：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经济性质：</w:t>
      </w:r>
      <w:r>
        <w:rPr>
          <w:rFonts w:hint="eastAsia" w:ascii="宋体" w:hAnsi="宋体" w:cs="宋体"/>
          <w:color w:val="auto"/>
          <w:szCs w:val="21"/>
          <w:highlight w:val="none"/>
          <w:u w:val="single"/>
        </w:rPr>
        <w:t xml:space="preserve">              </w:t>
      </w:r>
    </w:p>
    <w:p>
      <w:pPr>
        <w:numPr>
          <w:ilvl w:val="1"/>
          <w:numId w:val="21"/>
        </w:numPr>
        <w:tabs>
          <w:tab w:val="left" w:pos="420"/>
          <w:tab w:val="clear" w:pos="840"/>
        </w:tabs>
        <w:spacing w:line="360" w:lineRule="auto"/>
        <w:ind w:left="420"/>
        <w:rPr>
          <w:rFonts w:ascii="宋体" w:hAnsi="宋体" w:cs="宋体"/>
          <w:color w:val="auto"/>
          <w:szCs w:val="21"/>
          <w:highlight w:val="none"/>
        </w:rPr>
      </w:pPr>
      <w:r>
        <w:rPr>
          <w:rFonts w:hint="eastAsia" w:ascii="宋体" w:hAnsi="宋体" w:cs="宋体"/>
          <w:color w:val="auto"/>
          <w:szCs w:val="21"/>
          <w:highlight w:val="none"/>
        </w:rPr>
        <w:t xml:space="preserve">公司开户银行名称及账号：     </w:t>
      </w:r>
    </w:p>
    <w:p>
      <w:pPr>
        <w:numPr>
          <w:ilvl w:val="1"/>
          <w:numId w:val="21"/>
        </w:numPr>
        <w:tabs>
          <w:tab w:val="left" w:pos="420"/>
          <w:tab w:val="clear" w:pos="840"/>
        </w:tabs>
        <w:spacing w:line="360" w:lineRule="auto"/>
        <w:ind w:left="420"/>
        <w:rPr>
          <w:rFonts w:ascii="宋体" w:hAnsi="宋体" w:cs="宋体"/>
          <w:color w:val="auto"/>
          <w:szCs w:val="21"/>
          <w:highlight w:val="none"/>
        </w:rPr>
      </w:pPr>
      <w:r>
        <w:rPr>
          <w:rFonts w:hint="eastAsia" w:ascii="宋体" w:hAnsi="宋体" w:cs="宋体"/>
          <w:color w:val="auto"/>
          <w:szCs w:val="21"/>
          <w:highlight w:val="none"/>
        </w:rPr>
        <w:t xml:space="preserve">营业注册执照号：   </w:t>
      </w:r>
    </w:p>
    <w:p>
      <w:pPr>
        <w:numPr>
          <w:ilvl w:val="1"/>
          <w:numId w:val="21"/>
        </w:numPr>
        <w:tabs>
          <w:tab w:val="left" w:pos="420"/>
          <w:tab w:val="clear" w:pos="840"/>
        </w:tabs>
        <w:spacing w:line="360" w:lineRule="auto"/>
        <w:ind w:left="420" w:right="279" w:rightChars="133"/>
        <w:rPr>
          <w:rFonts w:ascii="宋体" w:hAnsi="宋体" w:cs="宋体"/>
          <w:color w:val="auto"/>
          <w:szCs w:val="21"/>
          <w:highlight w:val="none"/>
        </w:rPr>
      </w:pPr>
      <w:r>
        <w:rPr>
          <w:rFonts w:hint="eastAsia" w:ascii="宋体" w:hAnsi="宋体" w:cs="宋体"/>
          <w:color w:val="auto"/>
          <w:szCs w:val="21"/>
          <w:highlight w:val="none"/>
        </w:rPr>
        <w:t>公司简介</w:t>
      </w:r>
    </w:p>
    <w:p>
      <w:pPr>
        <w:spacing w:line="360" w:lineRule="auto"/>
        <w:ind w:left="360" w:right="279" w:rightChars="133"/>
        <w:rPr>
          <w:rFonts w:ascii="宋体" w:hAnsi="宋体" w:cs="宋体"/>
          <w:color w:val="auto"/>
          <w:szCs w:val="21"/>
          <w:highlight w:val="none"/>
        </w:rPr>
      </w:pPr>
      <w:r>
        <w:rPr>
          <w:rFonts w:hint="eastAsia" w:ascii="宋体" w:hAnsi="宋体" w:cs="宋体"/>
          <w:color w:val="auto"/>
          <w:szCs w:val="21"/>
          <w:highlight w:val="none"/>
        </w:rPr>
        <w:t>文字描述：</w:t>
      </w:r>
      <w:r>
        <w:rPr>
          <w:rFonts w:hint="eastAsia" w:ascii="宋体" w:hAnsi="宋体" w:cs="宋体"/>
          <w:bCs/>
          <w:color w:val="auto"/>
          <w:szCs w:val="21"/>
          <w:highlight w:val="none"/>
          <w:lang w:val="en-GB"/>
        </w:rPr>
        <w:t>发展历程、经营规模及服务理念</w:t>
      </w:r>
      <w:r>
        <w:rPr>
          <w:rFonts w:hint="eastAsia" w:ascii="宋体" w:hAnsi="宋体" w:cs="宋体"/>
          <w:color w:val="auto"/>
          <w:szCs w:val="21"/>
          <w:highlight w:val="none"/>
        </w:rPr>
        <w:t>、技术力量、财务状况、管理水平等方面进行阐述。</w:t>
      </w:r>
    </w:p>
    <w:p>
      <w:pPr>
        <w:numPr>
          <w:ilvl w:val="0"/>
          <w:numId w:val="21"/>
        </w:numPr>
        <w:spacing w:line="360" w:lineRule="auto"/>
        <w:ind w:right="279" w:rightChars="133"/>
        <w:rPr>
          <w:rFonts w:ascii="宋体" w:hAnsi="宋体" w:cs="宋体"/>
          <w:color w:val="auto"/>
          <w:szCs w:val="21"/>
          <w:highlight w:val="none"/>
        </w:rPr>
      </w:pPr>
      <w:r>
        <w:rPr>
          <w:rFonts w:hint="eastAsia" w:ascii="宋体" w:hAnsi="宋体" w:cs="宋体"/>
          <w:color w:val="auto"/>
          <w:szCs w:val="21"/>
          <w:highlight w:val="none"/>
        </w:rPr>
        <w:t>投标人获得国家有关部门颁发的资质</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tbl>
      <w:tblPr>
        <w:tblStyle w:val="17"/>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295"/>
        <w:gridCol w:w="1805"/>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91" w:type="dxa"/>
            <w:tcBorders>
              <w:top w:val="single" w:color="auto" w:sz="12" w:space="0"/>
              <w:left w:val="single" w:color="auto" w:sz="12" w:space="0"/>
            </w:tcBorders>
          </w:tcPr>
          <w:p>
            <w:pPr>
              <w:jc w:val="center"/>
              <w:rPr>
                <w:rFonts w:ascii="宋体" w:hAnsi="宋体" w:cs="宋体"/>
                <w:color w:val="auto"/>
                <w:szCs w:val="21"/>
                <w:highlight w:val="none"/>
              </w:rPr>
            </w:pPr>
            <w:r>
              <w:rPr>
                <w:rFonts w:hint="eastAsia" w:ascii="宋体" w:hAnsi="宋体" w:cs="宋体"/>
                <w:color w:val="auto"/>
                <w:szCs w:val="21"/>
                <w:highlight w:val="none"/>
              </w:rPr>
              <w:t>证书名称</w:t>
            </w:r>
          </w:p>
        </w:tc>
        <w:tc>
          <w:tcPr>
            <w:tcW w:w="2295" w:type="dxa"/>
            <w:tcBorders>
              <w:top w:val="single" w:color="auto" w:sz="12" w:space="0"/>
            </w:tcBorders>
          </w:tcPr>
          <w:p>
            <w:pPr>
              <w:jc w:val="center"/>
              <w:rPr>
                <w:rFonts w:ascii="宋体" w:hAnsi="宋体" w:cs="宋体"/>
                <w:color w:val="auto"/>
                <w:szCs w:val="21"/>
                <w:highlight w:val="none"/>
              </w:rPr>
            </w:pPr>
            <w:r>
              <w:rPr>
                <w:rFonts w:hint="eastAsia" w:ascii="宋体" w:hAnsi="宋体" w:cs="宋体"/>
                <w:color w:val="auto"/>
                <w:szCs w:val="21"/>
                <w:highlight w:val="none"/>
              </w:rPr>
              <w:t>发证单位</w:t>
            </w:r>
          </w:p>
        </w:tc>
        <w:tc>
          <w:tcPr>
            <w:tcW w:w="1805" w:type="dxa"/>
            <w:tcBorders>
              <w:top w:val="single" w:color="auto" w:sz="12" w:space="0"/>
            </w:tcBorders>
          </w:tcPr>
          <w:p>
            <w:pPr>
              <w:jc w:val="center"/>
              <w:rPr>
                <w:rFonts w:ascii="宋体" w:hAnsi="宋体" w:cs="宋体"/>
                <w:color w:val="auto"/>
                <w:szCs w:val="21"/>
                <w:highlight w:val="none"/>
              </w:rPr>
            </w:pPr>
            <w:r>
              <w:rPr>
                <w:rFonts w:hint="eastAsia" w:ascii="宋体" w:hAnsi="宋体" w:cs="宋体"/>
                <w:color w:val="auto"/>
                <w:szCs w:val="21"/>
                <w:highlight w:val="none"/>
              </w:rPr>
              <w:t>证书等级</w:t>
            </w:r>
          </w:p>
        </w:tc>
        <w:tc>
          <w:tcPr>
            <w:tcW w:w="2239" w:type="dxa"/>
            <w:tcBorders>
              <w:top w:val="single" w:color="auto" w:sz="12" w:space="0"/>
              <w:right w:val="single" w:color="auto" w:sz="12" w:space="0"/>
            </w:tcBorders>
          </w:tcPr>
          <w:p>
            <w:pPr>
              <w:jc w:val="center"/>
              <w:rPr>
                <w:rFonts w:ascii="宋体" w:hAnsi="宋体" w:cs="宋体"/>
                <w:color w:val="auto"/>
                <w:szCs w:val="21"/>
                <w:highlight w:val="none"/>
              </w:rPr>
            </w:pPr>
            <w:r>
              <w:rPr>
                <w:rFonts w:hint="eastAsia" w:ascii="宋体" w:hAnsi="宋体" w:cs="宋体"/>
                <w:color w:val="auto"/>
                <w:szCs w:val="21"/>
                <w:highlight w:val="none"/>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tcBorders>
          </w:tcPr>
          <w:p>
            <w:pPr>
              <w:spacing w:line="360" w:lineRule="auto"/>
              <w:jc w:val="center"/>
              <w:rPr>
                <w:rFonts w:ascii="宋体" w:hAnsi="宋体" w:cs="宋体"/>
                <w:color w:val="auto"/>
                <w:szCs w:val="21"/>
                <w:highlight w:val="none"/>
              </w:rPr>
            </w:pPr>
          </w:p>
        </w:tc>
        <w:tc>
          <w:tcPr>
            <w:tcW w:w="2295" w:type="dxa"/>
          </w:tcPr>
          <w:p>
            <w:pPr>
              <w:spacing w:line="360" w:lineRule="auto"/>
              <w:jc w:val="center"/>
              <w:rPr>
                <w:rFonts w:ascii="宋体" w:hAnsi="宋体" w:cs="宋体"/>
                <w:color w:val="auto"/>
                <w:szCs w:val="21"/>
                <w:highlight w:val="none"/>
              </w:rPr>
            </w:pPr>
          </w:p>
        </w:tc>
        <w:tc>
          <w:tcPr>
            <w:tcW w:w="1805" w:type="dxa"/>
          </w:tcPr>
          <w:p>
            <w:pPr>
              <w:spacing w:line="360" w:lineRule="auto"/>
              <w:jc w:val="center"/>
              <w:rPr>
                <w:rFonts w:ascii="宋体" w:hAnsi="宋体" w:cs="宋体"/>
                <w:color w:val="auto"/>
                <w:szCs w:val="21"/>
                <w:highlight w:val="none"/>
              </w:rPr>
            </w:pPr>
          </w:p>
        </w:tc>
        <w:tc>
          <w:tcPr>
            <w:tcW w:w="2239" w:type="dxa"/>
            <w:tcBorders>
              <w:right w:val="single" w:color="auto" w:sz="12" w:space="0"/>
            </w:tcBorders>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891" w:type="dxa"/>
            <w:tcBorders>
              <w:left w:val="single" w:color="auto" w:sz="12" w:space="0"/>
              <w:bottom w:val="single" w:color="auto" w:sz="12" w:space="0"/>
            </w:tcBorders>
          </w:tcPr>
          <w:p>
            <w:pPr>
              <w:spacing w:line="360" w:lineRule="auto"/>
              <w:jc w:val="center"/>
              <w:rPr>
                <w:rFonts w:ascii="宋体" w:hAnsi="宋体" w:cs="宋体"/>
                <w:color w:val="auto"/>
                <w:szCs w:val="21"/>
                <w:highlight w:val="none"/>
              </w:rPr>
            </w:pPr>
          </w:p>
        </w:tc>
        <w:tc>
          <w:tcPr>
            <w:tcW w:w="2295" w:type="dxa"/>
            <w:tcBorders>
              <w:bottom w:val="single" w:color="auto" w:sz="12" w:space="0"/>
            </w:tcBorders>
          </w:tcPr>
          <w:p>
            <w:pPr>
              <w:spacing w:line="360" w:lineRule="auto"/>
              <w:jc w:val="center"/>
              <w:rPr>
                <w:rFonts w:ascii="宋体" w:hAnsi="宋体" w:cs="宋体"/>
                <w:color w:val="auto"/>
                <w:szCs w:val="21"/>
                <w:highlight w:val="none"/>
              </w:rPr>
            </w:pPr>
          </w:p>
        </w:tc>
        <w:tc>
          <w:tcPr>
            <w:tcW w:w="1805" w:type="dxa"/>
            <w:tcBorders>
              <w:bottom w:val="single" w:color="auto" w:sz="12" w:space="0"/>
            </w:tcBorders>
          </w:tcPr>
          <w:p>
            <w:pPr>
              <w:spacing w:line="360" w:lineRule="auto"/>
              <w:jc w:val="center"/>
              <w:rPr>
                <w:rFonts w:ascii="宋体" w:hAnsi="宋体" w:cs="宋体"/>
                <w:color w:val="auto"/>
                <w:szCs w:val="21"/>
                <w:highlight w:val="none"/>
              </w:rPr>
            </w:pPr>
          </w:p>
        </w:tc>
        <w:tc>
          <w:tcPr>
            <w:tcW w:w="2239" w:type="dxa"/>
            <w:tcBorders>
              <w:bottom w:val="single" w:color="auto" w:sz="12" w:space="0"/>
              <w:right w:val="single" w:color="auto" w:sz="12" w:space="0"/>
            </w:tcBorders>
          </w:tcPr>
          <w:p>
            <w:pPr>
              <w:spacing w:line="360" w:lineRule="auto"/>
              <w:jc w:val="center"/>
              <w:rPr>
                <w:rFonts w:ascii="宋体" w:hAnsi="宋体" w:cs="宋体"/>
                <w:color w:val="auto"/>
                <w:szCs w:val="21"/>
                <w:highlight w:val="none"/>
              </w:rPr>
            </w:pPr>
          </w:p>
        </w:tc>
      </w:tr>
    </w:tbl>
    <w:p>
      <w:pPr>
        <w:adjustRightInd w:val="0"/>
        <w:snapToGrid w:val="0"/>
        <w:spacing w:before="240" w:beforeLines="100" w:line="360" w:lineRule="auto"/>
        <w:rPr>
          <w:rFonts w:ascii="宋体" w:hAnsi="宋体" w:cs="宋体"/>
          <w:color w:val="auto"/>
          <w:szCs w:val="21"/>
          <w:highlight w:val="none"/>
        </w:rPr>
      </w:pPr>
      <w:r>
        <w:rPr>
          <w:rFonts w:hint="eastAsia" w:ascii="宋体" w:hAnsi="宋体" w:cs="宋体"/>
          <w:color w:val="auto"/>
          <w:szCs w:val="21"/>
          <w:highlight w:val="none"/>
        </w:rPr>
        <w:t>我/我们声明以上所述是正确无误的，您有权进行您认为必要的所有调查。</w:t>
      </w:r>
    </w:p>
    <w:p>
      <w:pPr>
        <w:spacing w:line="500" w:lineRule="exact"/>
        <w:ind w:firstLine="420" w:firstLineChars="200"/>
        <w:rPr>
          <w:rFonts w:ascii="宋体" w:hAnsi="宋体" w:cs="宋体"/>
          <w:color w:val="auto"/>
          <w:szCs w:val="21"/>
          <w:highlight w:val="none"/>
        </w:rPr>
      </w:pPr>
    </w:p>
    <w:p>
      <w:pPr>
        <w:spacing w:line="500" w:lineRule="exact"/>
        <w:ind w:firstLine="420" w:firstLineChars="200"/>
        <w:rPr>
          <w:rFonts w:ascii="宋体" w:hAnsi="宋体" w:cs="宋体"/>
          <w:color w:val="auto"/>
          <w:szCs w:val="21"/>
          <w:highlight w:val="none"/>
        </w:rPr>
      </w:pPr>
    </w:p>
    <w:p>
      <w:pPr>
        <w:spacing w:line="500" w:lineRule="exact"/>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rPr>
          <w:color w:val="auto"/>
          <w:spacing w:val="4"/>
          <w:highlight w:val="none"/>
        </w:rPr>
      </w:pPr>
    </w:p>
    <w:p>
      <w:pPr>
        <w:snapToGrid w:val="0"/>
        <w:spacing w:line="360" w:lineRule="auto"/>
        <w:ind w:right="279" w:rightChars="133"/>
        <w:rPr>
          <w:color w:val="auto"/>
          <w:spacing w:val="4"/>
          <w:highlight w:val="none"/>
          <w:u w:val="singl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职务：</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日期：</w:t>
      </w:r>
      <w:r>
        <w:rPr>
          <w:color w:val="auto"/>
          <w:spacing w:val="4"/>
          <w:highlight w:val="none"/>
          <w:u w:val="single"/>
        </w:rPr>
        <w:t xml:space="preserve">      </w:t>
      </w:r>
    </w:p>
    <w:p>
      <w:pPr>
        <w:pStyle w:val="4"/>
        <w:spacing w:before="120" w:beforeLines="50" w:after="120" w:afterLines="50" w:line="360" w:lineRule="auto"/>
        <w:jc w:val="center"/>
        <w:rPr>
          <w:b w:val="0"/>
          <w:color w:val="auto"/>
          <w:highlight w:val="none"/>
        </w:rPr>
      </w:pPr>
      <w:r>
        <w:rPr>
          <w:color w:val="auto"/>
          <w:highlight w:val="none"/>
        </w:rPr>
        <w:br w:type="page"/>
      </w:r>
      <w:r>
        <w:rPr>
          <w:rFonts w:hint="eastAsia"/>
          <w:color w:val="auto"/>
          <w:highlight w:val="none"/>
        </w:rPr>
        <w:t>同类项目业绩情况</w:t>
      </w:r>
      <w:r>
        <w:rPr>
          <w:rFonts w:hint="eastAsia"/>
          <w:b w:val="0"/>
          <w:color w:val="auto"/>
          <w:highlight w:val="none"/>
        </w:rPr>
        <w:t>一览表</w:t>
      </w:r>
    </w:p>
    <w:p>
      <w:pPr>
        <w:widowControl/>
        <w:wordWrap w:val="0"/>
        <w:spacing w:line="360" w:lineRule="auto"/>
        <w:jc w:val="left"/>
        <w:rPr>
          <w:rFonts w:hint="eastAsia" w:ascii="宋体" w:hAnsi="宋体" w:eastAsia="宋体"/>
          <w:color w:val="auto"/>
          <w:highlight w:val="none"/>
          <w:lang w:eastAsia="zh-CN"/>
        </w:rPr>
      </w:pPr>
      <w:r>
        <w:rPr>
          <w:rFonts w:hint="eastAsia" w:ascii="宋体" w:hAnsi="宋体"/>
          <w:color w:val="auto"/>
          <w:highlight w:val="none"/>
        </w:rPr>
        <w:t>项目名称：</w:t>
      </w:r>
      <w:r>
        <w:rPr>
          <w:rFonts w:hint="eastAsia" w:ascii="宋体" w:hAnsi="宋体"/>
          <w:color w:val="auto"/>
          <w:highlight w:val="none"/>
          <w:lang w:eastAsia="zh-CN"/>
        </w:rPr>
        <w:t>椰林海鲜码头年产10亿元预制菜产业园项目智慧工地系统设备采购项目</w:t>
      </w:r>
    </w:p>
    <w:p>
      <w:pPr>
        <w:widowControl/>
        <w:wordWrap w:val="0"/>
        <w:spacing w:line="360" w:lineRule="auto"/>
        <w:jc w:val="left"/>
        <w:rPr>
          <w:rFonts w:hint="eastAsia" w:ascii="宋体" w:hAnsi="宋体"/>
          <w:color w:val="auto"/>
          <w:highlight w:val="none"/>
          <w:u w:val="none"/>
          <w:lang w:val="en-US" w:eastAsia="zh-CN"/>
        </w:rPr>
      </w:pPr>
      <w:r>
        <w:rPr>
          <w:rFonts w:hint="eastAsia" w:ascii="宋体" w:hAnsi="宋体"/>
          <w:color w:val="auto"/>
          <w:highlight w:val="none"/>
        </w:rPr>
        <w:t>项目编号：</w:t>
      </w:r>
      <w:r>
        <w:rPr>
          <w:rFonts w:hint="eastAsia" w:ascii="宋体" w:hAnsi="宋体"/>
          <w:color w:val="auto"/>
          <w:highlight w:val="none"/>
          <w:u w:val="none"/>
          <w:lang w:val="en-US" w:eastAsia="zh-CN"/>
        </w:rPr>
        <w:t>HDZB-GS2024057</w:t>
      </w:r>
    </w:p>
    <w:p>
      <w:pPr>
        <w:widowControl/>
        <w:wordWrap w:val="0"/>
        <w:spacing w:line="360" w:lineRule="auto"/>
        <w:jc w:val="left"/>
        <w:rPr>
          <w:rFonts w:hint="eastAsia" w:ascii="宋体" w:hAnsi="宋体" w:eastAsia="宋体"/>
          <w:color w:val="auto"/>
          <w:highlight w:val="none"/>
          <w:lang w:eastAsia="zh-CN"/>
        </w:rPr>
      </w:pPr>
    </w:p>
    <w:tbl>
      <w:tblPr>
        <w:tblStyle w:val="17"/>
        <w:tblW w:w="90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260"/>
        <w:gridCol w:w="1330"/>
        <w:gridCol w:w="1690"/>
        <w:gridCol w:w="1260"/>
        <w:gridCol w:w="1690"/>
        <w:gridCol w:w="1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0" w:type="dxa"/>
            <w:tcBorders>
              <w:top w:val="single" w:color="auto" w:sz="12" w:space="0"/>
              <w:bottom w:val="double" w:color="auto" w:sz="4" w:space="0"/>
            </w:tcBorders>
            <w:shd w:val="clear" w:color="auto" w:fill="EEECE1"/>
            <w:vAlign w:val="center"/>
          </w:tcPr>
          <w:p>
            <w:pPr>
              <w:adjustRightInd w:val="0"/>
              <w:snapToGrid w:val="0"/>
              <w:ind w:left="-69" w:leftChars="-33" w:right="-97" w:rightChars="-46"/>
              <w:jc w:val="center"/>
              <w:rPr>
                <w:color w:val="auto"/>
                <w:highlight w:val="none"/>
              </w:rPr>
            </w:pPr>
            <w:r>
              <w:rPr>
                <w:rFonts w:hint="eastAsia"/>
                <w:color w:val="auto"/>
                <w:highlight w:val="none"/>
              </w:rPr>
              <w:t>序号</w:t>
            </w:r>
          </w:p>
        </w:tc>
        <w:tc>
          <w:tcPr>
            <w:tcW w:w="1260" w:type="dxa"/>
            <w:tcBorders>
              <w:top w:val="single" w:color="auto" w:sz="12" w:space="0"/>
              <w:bottom w:val="double" w:color="auto" w:sz="4" w:space="0"/>
            </w:tcBorders>
            <w:shd w:val="clear" w:color="auto" w:fill="EEECE1"/>
            <w:vAlign w:val="center"/>
          </w:tcPr>
          <w:p>
            <w:pPr>
              <w:adjustRightInd w:val="0"/>
              <w:snapToGrid w:val="0"/>
              <w:jc w:val="center"/>
              <w:rPr>
                <w:color w:val="auto"/>
                <w:highlight w:val="none"/>
              </w:rPr>
            </w:pPr>
            <w:r>
              <w:rPr>
                <w:rFonts w:hint="eastAsia"/>
                <w:color w:val="auto"/>
                <w:highlight w:val="none"/>
              </w:rPr>
              <w:t>业主名称</w:t>
            </w:r>
          </w:p>
        </w:tc>
        <w:tc>
          <w:tcPr>
            <w:tcW w:w="1330" w:type="dxa"/>
            <w:tcBorders>
              <w:top w:val="single" w:color="auto" w:sz="12" w:space="0"/>
              <w:bottom w:val="double" w:color="auto" w:sz="4" w:space="0"/>
            </w:tcBorders>
            <w:shd w:val="clear" w:color="auto" w:fill="EEECE1"/>
            <w:vAlign w:val="center"/>
          </w:tcPr>
          <w:p>
            <w:pPr>
              <w:adjustRightInd w:val="0"/>
              <w:snapToGrid w:val="0"/>
              <w:jc w:val="center"/>
              <w:rPr>
                <w:color w:val="auto"/>
                <w:highlight w:val="none"/>
              </w:rPr>
            </w:pPr>
            <w:r>
              <w:rPr>
                <w:rFonts w:hint="eastAsia"/>
                <w:color w:val="auto"/>
                <w:highlight w:val="none"/>
              </w:rPr>
              <w:t>项目名称</w:t>
            </w:r>
          </w:p>
        </w:tc>
        <w:tc>
          <w:tcPr>
            <w:tcW w:w="1690" w:type="dxa"/>
            <w:tcBorders>
              <w:top w:val="single" w:color="auto" w:sz="12" w:space="0"/>
              <w:bottom w:val="double" w:color="auto" w:sz="4" w:space="0"/>
            </w:tcBorders>
            <w:shd w:val="clear" w:color="auto" w:fill="EEECE1"/>
            <w:vAlign w:val="center"/>
          </w:tcPr>
          <w:p>
            <w:pPr>
              <w:adjustRightInd w:val="0"/>
              <w:snapToGrid w:val="0"/>
              <w:jc w:val="center"/>
              <w:rPr>
                <w:color w:val="auto"/>
                <w:highlight w:val="none"/>
              </w:rPr>
            </w:pPr>
            <w:r>
              <w:rPr>
                <w:rFonts w:hint="eastAsia"/>
                <w:color w:val="auto"/>
                <w:highlight w:val="none"/>
              </w:rPr>
              <w:t>服务内容</w:t>
            </w:r>
          </w:p>
        </w:tc>
        <w:tc>
          <w:tcPr>
            <w:tcW w:w="1260" w:type="dxa"/>
            <w:tcBorders>
              <w:top w:val="single" w:color="auto" w:sz="12" w:space="0"/>
              <w:bottom w:val="double" w:color="auto" w:sz="4" w:space="0"/>
            </w:tcBorders>
            <w:shd w:val="clear" w:color="auto" w:fill="EEECE1"/>
            <w:vAlign w:val="center"/>
          </w:tcPr>
          <w:p>
            <w:pPr>
              <w:adjustRightInd w:val="0"/>
              <w:snapToGrid w:val="0"/>
              <w:jc w:val="center"/>
              <w:rPr>
                <w:color w:val="auto"/>
                <w:highlight w:val="none"/>
              </w:rPr>
            </w:pPr>
            <w:r>
              <w:rPr>
                <w:rFonts w:hint="eastAsia"/>
                <w:color w:val="auto"/>
                <w:highlight w:val="none"/>
              </w:rPr>
              <w:t>合同总价</w:t>
            </w:r>
          </w:p>
        </w:tc>
        <w:tc>
          <w:tcPr>
            <w:tcW w:w="1690" w:type="dxa"/>
            <w:tcBorders>
              <w:top w:val="single" w:color="auto" w:sz="12" w:space="0"/>
              <w:bottom w:val="double" w:color="auto" w:sz="4" w:space="0"/>
            </w:tcBorders>
            <w:shd w:val="clear" w:color="auto" w:fill="EEECE1"/>
            <w:vAlign w:val="center"/>
          </w:tcPr>
          <w:p>
            <w:pPr>
              <w:adjustRightInd w:val="0"/>
              <w:snapToGrid w:val="0"/>
              <w:jc w:val="center"/>
              <w:rPr>
                <w:color w:val="auto"/>
                <w:highlight w:val="none"/>
              </w:rPr>
            </w:pPr>
            <w:r>
              <w:rPr>
                <w:rFonts w:hint="eastAsia"/>
                <w:color w:val="auto"/>
                <w:highlight w:val="none"/>
              </w:rPr>
              <w:t>签约及完成时间</w:t>
            </w:r>
          </w:p>
        </w:tc>
        <w:tc>
          <w:tcPr>
            <w:tcW w:w="1239" w:type="dxa"/>
            <w:tcBorders>
              <w:top w:val="single" w:color="auto" w:sz="12" w:space="0"/>
              <w:bottom w:val="double" w:color="auto" w:sz="4" w:space="0"/>
            </w:tcBorders>
            <w:shd w:val="clear" w:color="auto" w:fill="EEECE1"/>
            <w:vAlign w:val="center"/>
          </w:tcPr>
          <w:p>
            <w:pPr>
              <w:adjustRightInd w:val="0"/>
              <w:snapToGrid w:val="0"/>
              <w:jc w:val="center"/>
              <w:rPr>
                <w:color w:val="auto"/>
                <w:highlight w:val="none"/>
              </w:rPr>
            </w:pPr>
            <w:r>
              <w:rPr>
                <w:rFonts w:hint="eastAsia"/>
                <w:color w:val="auto"/>
                <w:highlight w:val="none"/>
              </w:rPr>
              <w:t>单位联系人及电话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tcBorders>
              <w:top w:val="double" w:color="auto" w:sz="4" w:space="0"/>
            </w:tcBorders>
            <w:vAlign w:val="center"/>
          </w:tcPr>
          <w:p>
            <w:pPr>
              <w:spacing w:line="400" w:lineRule="exact"/>
              <w:jc w:val="center"/>
              <w:rPr>
                <w:color w:val="auto"/>
                <w:highlight w:val="none"/>
              </w:rPr>
            </w:pPr>
          </w:p>
        </w:tc>
        <w:tc>
          <w:tcPr>
            <w:tcW w:w="1260" w:type="dxa"/>
            <w:tcBorders>
              <w:top w:val="double" w:color="auto" w:sz="4" w:space="0"/>
            </w:tcBorders>
            <w:vAlign w:val="center"/>
          </w:tcPr>
          <w:p>
            <w:pPr>
              <w:spacing w:line="400" w:lineRule="exact"/>
              <w:jc w:val="center"/>
              <w:rPr>
                <w:color w:val="auto"/>
                <w:highlight w:val="none"/>
              </w:rPr>
            </w:pPr>
          </w:p>
        </w:tc>
        <w:tc>
          <w:tcPr>
            <w:tcW w:w="1330" w:type="dxa"/>
            <w:tcBorders>
              <w:top w:val="double" w:color="auto" w:sz="4" w:space="0"/>
            </w:tcBorders>
            <w:vAlign w:val="center"/>
          </w:tcPr>
          <w:p>
            <w:pPr>
              <w:spacing w:line="400" w:lineRule="exact"/>
              <w:jc w:val="center"/>
              <w:rPr>
                <w:color w:val="auto"/>
                <w:highlight w:val="none"/>
              </w:rPr>
            </w:pPr>
          </w:p>
        </w:tc>
        <w:tc>
          <w:tcPr>
            <w:tcW w:w="1690" w:type="dxa"/>
            <w:tcBorders>
              <w:top w:val="double" w:color="auto" w:sz="4" w:space="0"/>
            </w:tcBorders>
            <w:vAlign w:val="center"/>
          </w:tcPr>
          <w:p>
            <w:pPr>
              <w:spacing w:line="400" w:lineRule="exact"/>
              <w:jc w:val="center"/>
              <w:rPr>
                <w:color w:val="auto"/>
                <w:highlight w:val="none"/>
              </w:rPr>
            </w:pPr>
          </w:p>
        </w:tc>
        <w:tc>
          <w:tcPr>
            <w:tcW w:w="1260" w:type="dxa"/>
            <w:tcBorders>
              <w:top w:val="double" w:color="auto" w:sz="4" w:space="0"/>
            </w:tcBorders>
            <w:vAlign w:val="center"/>
          </w:tcPr>
          <w:p>
            <w:pPr>
              <w:spacing w:line="400" w:lineRule="exact"/>
              <w:jc w:val="center"/>
              <w:rPr>
                <w:color w:val="auto"/>
                <w:highlight w:val="none"/>
              </w:rPr>
            </w:pPr>
          </w:p>
        </w:tc>
        <w:tc>
          <w:tcPr>
            <w:tcW w:w="1690" w:type="dxa"/>
            <w:tcBorders>
              <w:top w:val="double" w:color="auto" w:sz="4" w:space="0"/>
            </w:tcBorders>
            <w:vAlign w:val="center"/>
          </w:tcPr>
          <w:p>
            <w:pPr>
              <w:spacing w:line="400" w:lineRule="exact"/>
              <w:jc w:val="center"/>
              <w:rPr>
                <w:color w:val="auto"/>
                <w:highlight w:val="none"/>
              </w:rPr>
            </w:pPr>
          </w:p>
        </w:tc>
        <w:tc>
          <w:tcPr>
            <w:tcW w:w="1239" w:type="dxa"/>
            <w:tcBorders>
              <w:top w:val="double" w:color="auto" w:sz="4" w:space="0"/>
            </w:tcBorders>
            <w:vAlign w:val="center"/>
          </w:tcPr>
          <w:p>
            <w:pPr>
              <w:spacing w:line="400" w:lineRule="exact"/>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33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39" w:type="dxa"/>
            <w:vAlign w:val="center"/>
          </w:tcPr>
          <w:p>
            <w:pPr>
              <w:spacing w:line="400" w:lineRule="exact"/>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33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39" w:type="dxa"/>
            <w:vAlign w:val="center"/>
          </w:tcPr>
          <w:p>
            <w:pPr>
              <w:spacing w:line="400" w:lineRule="exact"/>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33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39" w:type="dxa"/>
            <w:vAlign w:val="center"/>
          </w:tcPr>
          <w:p>
            <w:pPr>
              <w:spacing w:line="400" w:lineRule="exact"/>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33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39" w:type="dxa"/>
            <w:vAlign w:val="center"/>
          </w:tcPr>
          <w:p>
            <w:pPr>
              <w:spacing w:line="400" w:lineRule="exact"/>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33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39" w:type="dxa"/>
            <w:vAlign w:val="center"/>
          </w:tcPr>
          <w:p>
            <w:pPr>
              <w:spacing w:line="400" w:lineRule="exact"/>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33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39" w:type="dxa"/>
            <w:vAlign w:val="center"/>
          </w:tcPr>
          <w:p>
            <w:pPr>
              <w:spacing w:line="400" w:lineRule="exact"/>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33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60" w:type="dxa"/>
            <w:vAlign w:val="center"/>
          </w:tcPr>
          <w:p>
            <w:pPr>
              <w:spacing w:line="400" w:lineRule="exact"/>
              <w:jc w:val="center"/>
              <w:rPr>
                <w:color w:val="auto"/>
                <w:highlight w:val="none"/>
              </w:rPr>
            </w:pPr>
          </w:p>
        </w:tc>
        <w:tc>
          <w:tcPr>
            <w:tcW w:w="1690" w:type="dxa"/>
            <w:vAlign w:val="center"/>
          </w:tcPr>
          <w:p>
            <w:pPr>
              <w:spacing w:line="400" w:lineRule="exact"/>
              <w:jc w:val="center"/>
              <w:rPr>
                <w:color w:val="auto"/>
                <w:highlight w:val="none"/>
              </w:rPr>
            </w:pPr>
          </w:p>
        </w:tc>
        <w:tc>
          <w:tcPr>
            <w:tcW w:w="1239" w:type="dxa"/>
            <w:vAlign w:val="center"/>
          </w:tcPr>
          <w:p>
            <w:pPr>
              <w:spacing w:line="400" w:lineRule="exact"/>
              <w:jc w:val="center"/>
              <w:rPr>
                <w:color w:val="auto"/>
                <w:highlight w:val="none"/>
              </w:rPr>
            </w:pPr>
          </w:p>
        </w:tc>
      </w:tr>
    </w:tbl>
    <w:p>
      <w:pPr>
        <w:adjustRightInd w:val="0"/>
        <w:snapToGrid w:val="0"/>
        <w:spacing w:line="360" w:lineRule="auto"/>
        <w:ind w:left="620" w:hanging="620" w:hangingChars="294"/>
        <w:rPr>
          <w:b/>
          <w:bCs/>
          <w:color w:val="auto"/>
          <w:highlight w:val="none"/>
        </w:rPr>
      </w:pPr>
    </w:p>
    <w:p>
      <w:pPr>
        <w:adjustRightInd w:val="0"/>
        <w:snapToGrid w:val="0"/>
        <w:spacing w:line="360" w:lineRule="auto"/>
        <w:ind w:left="620" w:hanging="620" w:hangingChars="294"/>
        <w:rPr>
          <w:rFonts w:hint="eastAsia" w:ascii="宋体" w:hAnsi="宋体" w:eastAsia="宋体" w:cs="宋体"/>
          <w:b/>
          <w:color w:val="auto"/>
          <w:sz w:val="25"/>
          <w:szCs w:val="25"/>
          <w:highlight w:val="none"/>
          <w:lang w:val="en-US" w:eastAsia="zh-CN"/>
        </w:rPr>
      </w:pPr>
      <w:r>
        <w:rPr>
          <w:rFonts w:hint="eastAsia"/>
          <w:b/>
          <w:bCs/>
          <w:color w:val="auto"/>
          <w:highlight w:val="none"/>
        </w:rPr>
        <w:t>备注</w:t>
      </w:r>
      <w:r>
        <w:rPr>
          <w:rFonts w:hint="eastAsia"/>
          <w:b/>
          <w:bCs/>
          <w:color w:val="auto"/>
          <w:highlight w:val="none"/>
          <w:lang w:eastAsia="zh-CN"/>
        </w:rPr>
        <w:t>：根据评分要求提供相关证明材料</w:t>
      </w:r>
    </w:p>
    <w:p>
      <w:pPr>
        <w:spacing w:line="500" w:lineRule="exact"/>
        <w:rPr>
          <w:rFonts w:ascii="宋体" w:hAnsi="宋体" w:cs="宋体"/>
          <w:color w:val="auto"/>
          <w:sz w:val="25"/>
          <w:szCs w:val="25"/>
          <w:highlight w:val="none"/>
        </w:rPr>
      </w:pPr>
    </w:p>
    <w:p>
      <w:pPr>
        <w:spacing w:line="500" w:lineRule="exact"/>
        <w:rPr>
          <w:rFonts w:ascii="宋体" w:hAnsi="宋体" w:cs="宋体"/>
          <w:color w:val="auto"/>
          <w:sz w:val="25"/>
          <w:szCs w:val="25"/>
          <w:highlight w:val="none"/>
        </w:rPr>
      </w:pPr>
    </w:p>
    <w:p>
      <w:pPr>
        <w:spacing w:line="500" w:lineRule="exact"/>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rPr>
          <w:color w:val="auto"/>
          <w:spacing w:val="4"/>
          <w:highlight w:val="none"/>
        </w:rPr>
      </w:pPr>
    </w:p>
    <w:p>
      <w:pPr>
        <w:snapToGrid w:val="0"/>
        <w:spacing w:line="360" w:lineRule="auto"/>
        <w:ind w:right="279" w:rightChars="133"/>
        <w:rPr>
          <w:color w:val="auto"/>
          <w:spacing w:val="4"/>
          <w:highlight w:val="none"/>
          <w:u w:val="singl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职务：</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日期：</w:t>
      </w:r>
      <w:r>
        <w:rPr>
          <w:color w:val="auto"/>
          <w:spacing w:val="4"/>
          <w:highlight w:val="none"/>
          <w:u w:val="single"/>
        </w:rPr>
        <w:t xml:space="preserve">      </w:t>
      </w:r>
    </w:p>
    <w:p>
      <w:pPr>
        <w:widowControl/>
        <w:jc w:val="left"/>
        <w:rPr>
          <w:color w:val="auto"/>
          <w:spacing w:val="4"/>
          <w:highlight w:val="none"/>
          <w:u w:val="single"/>
        </w:rPr>
      </w:pPr>
    </w:p>
    <w:p>
      <w:pPr>
        <w:pStyle w:val="4"/>
        <w:spacing w:before="120" w:beforeLines="50" w:after="120" w:afterLines="50" w:line="360" w:lineRule="auto"/>
        <w:jc w:val="center"/>
        <w:rPr>
          <w:b w:val="0"/>
          <w:color w:val="auto"/>
          <w:highlight w:val="none"/>
        </w:rPr>
      </w:pPr>
      <w:r>
        <w:rPr>
          <w:b w:val="0"/>
          <w:color w:val="auto"/>
          <w:highlight w:val="none"/>
        </w:rPr>
        <w:br w:type="page"/>
      </w:r>
      <w:r>
        <w:rPr>
          <w:rFonts w:hint="eastAsia"/>
          <w:b w:val="0"/>
          <w:color w:val="auto"/>
          <w:highlight w:val="none"/>
        </w:rPr>
        <w:t>服务团队成员一览表</w:t>
      </w:r>
    </w:p>
    <w:p>
      <w:pPr>
        <w:widowControl/>
        <w:wordWrap w:val="0"/>
        <w:spacing w:line="360" w:lineRule="auto"/>
        <w:jc w:val="left"/>
        <w:rPr>
          <w:rFonts w:hint="eastAsia" w:ascii="宋体" w:hAnsi="宋体" w:eastAsia="宋体"/>
          <w:color w:val="auto"/>
          <w:highlight w:val="none"/>
          <w:lang w:eastAsia="zh-CN"/>
        </w:rPr>
      </w:pPr>
      <w:r>
        <w:rPr>
          <w:rFonts w:hint="eastAsia" w:ascii="宋体" w:hAnsi="宋体"/>
          <w:color w:val="auto"/>
          <w:highlight w:val="none"/>
        </w:rPr>
        <w:t>项目名称：</w:t>
      </w:r>
      <w:r>
        <w:rPr>
          <w:rFonts w:hint="eastAsia" w:ascii="宋体" w:hAnsi="宋体"/>
          <w:color w:val="auto"/>
          <w:highlight w:val="none"/>
          <w:lang w:eastAsia="zh-CN"/>
        </w:rPr>
        <w:t>椰林海鲜码头年产10亿元预制菜产业园项目智慧工地系统设备采购项目</w:t>
      </w:r>
    </w:p>
    <w:p>
      <w:pPr>
        <w:widowControl/>
        <w:wordWrap w:val="0"/>
        <w:spacing w:line="360" w:lineRule="auto"/>
        <w:jc w:val="left"/>
        <w:rPr>
          <w:rFonts w:hint="eastAsia" w:ascii="宋体" w:hAnsi="宋体"/>
          <w:color w:val="auto"/>
          <w:highlight w:val="none"/>
          <w:u w:val="none"/>
          <w:lang w:val="en-US" w:eastAsia="zh-CN"/>
        </w:rPr>
      </w:pPr>
      <w:r>
        <w:rPr>
          <w:rFonts w:hint="eastAsia" w:ascii="宋体" w:hAnsi="宋体"/>
          <w:color w:val="auto"/>
          <w:highlight w:val="none"/>
        </w:rPr>
        <w:t>项目编号：</w:t>
      </w:r>
      <w:r>
        <w:rPr>
          <w:rFonts w:hint="eastAsia" w:ascii="宋体" w:hAnsi="宋体"/>
          <w:color w:val="auto"/>
          <w:highlight w:val="none"/>
          <w:u w:val="none"/>
          <w:lang w:val="en-US" w:eastAsia="zh-CN"/>
        </w:rPr>
        <w:t>HDZB-GS2024057</w:t>
      </w:r>
    </w:p>
    <w:p>
      <w:pPr>
        <w:widowControl/>
        <w:wordWrap w:val="0"/>
        <w:spacing w:line="360" w:lineRule="auto"/>
        <w:jc w:val="left"/>
        <w:rPr>
          <w:rFonts w:hint="eastAsia" w:ascii="宋体" w:hAnsi="宋体" w:eastAsia="宋体"/>
          <w:color w:val="auto"/>
          <w:highlight w:val="none"/>
          <w:lang w:eastAsia="zh-CN"/>
        </w:rPr>
      </w:pPr>
    </w:p>
    <w:tbl>
      <w:tblPr>
        <w:tblStyle w:val="17"/>
        <w:tblW w:w="8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375"/>
        <w:gridCol w:w="669"/>
        <w:gridCol w:w="834"/>
        <w:gridCol w:w="834"/>
        <w:gridCol w:w="835"/>
        <w:gridCol w:w="957"/>
        <w:gridCol w:w="1146"/>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47"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序号</w:t>
            </w:r>
          </w:p>
        </w:tc>
        <w:tc>
          <w:tcPr>
            <w:tcW w:w="1375" w:type="dxa"/>
            <w:tcBorders>
              <w:top w:val="single" w:color="auto" w:sz="12" w:space="0"/>
              <w:bottom w:val="double" w:color="auto" w:sz="4" w:space="0"/>
            </w:tcBorders>
            <w:shd w:val="clear" w:color="auto" w:fill="EEECE1"/>
            <w:vAlign w:val="center"/>
          </w:tcPr>
          <w:p>
            <w:pPr>
              <w:pStyle w:val="29"/>
              <w:keepNext w:val="0"/>
              <w:snapToGrid w:val="0"/>
              <w:spacing w:before="0" w:after="0" w:line="240" w:lineRule="auto"/>
              <w:textAlignment w:val="auto"/>
              <w:rPr>
                <w:rFonts w:ascii="宋体" w:hAnsi="宋体"/>
                <w:snapToGrid/>
                <w:color w:val="auto"/>
                <w:spacing w:val="0"/>
                <w:kern w:val="2"/>
                <w:sz w:val="21"/>
                <w:szCs w:val="24"/>
                <w:highlight w:val="none"/>
              </w:rPr>
            </w:pPr>
            <w:r>
              <w:rPr>
                <w:rFonts w:hint="eastAsia" w:ascii="宋体" w:hAnsi="宋体"/>
                <w:snapToGrid/>
                <w:color w:val="auto"/>
                <w:spacing w:val="0"/>
                <w:kern w:val="2"/>
                <w:sz w:val="21"/>
                <w:szCs w:val="24"/>
                <w:highlight w:val="none"/>
              </w:rPr>
              <w:t>姓名</w:t>
            </w:r>
          </w:p>
        </w:tc>
        <w:tc>
          <w:tcPr>
            <w:tcW w:w="669"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性别</w:t>
            </w:r>
          </w:p>
        </w:tc>
        <w:tc>
          <w:tcPr>
            <w:tcW w:w="834"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年龄</w:t>
            </w:r>
          </w:p>
        </w:tc>
        <w:tc>
          <w:tcPr>
            <w:tcW w:w="834"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学历</w:t>
            </w:r>
          </w:p>
        </w:tc>
        <w:tc>
          <w:tcPr>
            <w:tcW w:w="835"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职称</w:t>
            </w:r>
          </w:p>
        </w:tc>
        <w:tc>
          <w:tcPr>
            <w:tcW w:w="957"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专业</w:t>
            </w:r>
          </w:p>
        </w:tc>
        <w:tc>
          <w:tcPr>
            <w:tcW w:w="1146"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经验年限</w:t>
            </w:r>
          </w:p>
        </w:tc>
        <w:tc>
          <w:tcPr>
            <w:tcW w:w="1418" w:type="dxa"/>
            <w:tcBorders>
              <w:top w:val="single" w:color="auto" w:sz="12" w:space="0"/>
              <w:bottom w:val="double" w:color="auto" w:sz="4" w:space="0"/>
            </w:tcBorders>
            <w:shd w:val="clear" w:color="auto" w:fill="EEECE1"/>
            <w:vAlign w:val="center"/>
          </w:tcPr>
          <w:p>
            <w:pPr>
              <w:adjustRightInd w:val="0"/>
              <w:snapToGrid w:val="0"/>
              <w:jc w:val="center"/>
              <w:rPr>
                <w:rFonts w:ascii="宋体" w:hAnsi="宋体"/>
                <w:color w:val="auto"/>
                <w:highlight w:val="none"/>
              </w:rPr>
            </w:pPr>
            <w:r>
              <w:rPr>
                <w:rFonts w:hint="eastAsia" w:ascii="宋体" w:hAnsi="宋体"/>
                <w:color w:val="auto"/>
                <w:highlight w:val="none"/>
              </w:rPr>
              <w:t>拟担任职务或承担工作内容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tcBorders>
              <w:top w:val="double" w:color="auto" w:sz="4" w:space="0"/>
            </w:tcBorders>
            <w:vAlign w:val="center"/>
          </w:tcPr>
          <w:p>
            <w:pPr>
              <w:spacing w:line="400" w:lineRule="exact"/>
              <w:jc w:val="center"/>
              <w:rPr>
                <w:rFonts w:ascii="宋体" w:hAnsi="宋体"/>
                <w:color w:val="auto"/>
                <w:highlight w:val="none"/>
              </w:rPr>
            </w:pPr>
          </w:p>
        </w:tc>
        <w:tc>
          <w:tcPr>
            <w:tcW w:w="1375" w:type="dxa"/>
            <w:tcBorders>
              <w:top w:val="double" w:color="auto" w:sz="4" w:space="0"/>
            </w:tcBorders>
            <w:vAlign w:val="center"/>
          </w:tcPr>
          <w:p>
            <w:pPr>
              <w:spacing w:line="400" w:lineRule="exact"/>
              <w:jc w:val="center"/>
              <w:rPr>
                <w:rFonts w:ascii="宋体" w:hAnsi="宋体"/>
                <w:color w:val="auto"/>
                <w:highlight w:val="none"/>
              </w:rPr>
            </w:pPr>
          </w:p>
        </w:tc>
        <w:tc>
          <w:tcPr>
            <w:tcW w:w="669" w:type="dxa"/>
            <w:tcBorders>
              <w:top w:val="double" w:color="auto" w:sz="4" w:space="0"/>
            </w:tcBorders>
            <w:vAlign w:val="center"/>
          </w:tcPr>
          <w:p>
            <w:pPr>
              <w:spacing w:line="400" w:lineRule="exact"/>
              <w:jc w:val="center"/>
              <w:rPr>
                <w:rFonts w:ascii="宋体" w:hAnsi="宋体"/>
                <w:color w:val="auto"/>
                <w:highlight w:val="none"/>
              </w:rPr>
            </w:pPr>
          </w:p>
        </w:tc>
        <w:tc>
          <w:tcPr>
            <w:tcW w:w="834" w:type="dxa"/>
            <w:tcBorders>
              <w:top w:val="double" w:color="auto" w:sz="4" w:space="0"/>
            </w:tcBorders>
            <w:vAlign w:val="center"/>
          </w:tcPr>
          <w:p>
            <w:pPr>
              <w:spacing w:line="400" w:lineRule="exact"/>
              <w:jc w:val="center"/>
              <w:rPr>
                <w:rFonts w:ascii="宋体" w:hAnsi="宋体"/>
                <w:color w:val="auto"/>
                <w:highlight w:val="none"/>
              </w:rPr>
            </w:pPr>
          </w:p>
        </w:tc>
        <w:tc>
          <w:tcPr>
            <w:tcW w:w="834" w:type="dxa"/>
            <w:tcBorders>
              <w:top w:val="double" w:color="auto" w:sz="4" w:space="0"/>
            </w:tcBorders>
            <w:vAlign w:val="center"/>
          </w:tcPr>
          <w:p>
            <w:pPr>
              <w:spacing w:line="400" w:lineRule="exact"/>
              <w:jc w:val="center"/>
              <w:rPr>
                <w:rFonts w:ascii="宋体" w:hAnsi="宋体"/>
                <w:color w:val="auto"/>
                <w:highlight w:val="none"/>
              </w:rPr>
            </w:pPr>
          </w:p>
        </w:tc>
        <w:tc>
          <w:tcPr>
            <w:tcW w:w="835" w:type="dxa"/>
            <w:tcBorders>
              <w:top w:val="double" w:color="auto" w:sz="4" w:space="0"/>
            </w:tcBorders>
            <w:vAlign w:val="center"/>
          </w:tcPr>
          <w:p>
            <w:pPr>
              <w:spacing w:line="400" w:lineRule="exact"/>
              <w:jc w:val="center"/>
              <w:rPr>
                <w:rFonts w:ascii="宋体" w:hAnsi="宋体"/>
                <w:color w:val="auto"/>
                <w:highlight w:val="none"/>
              </w:rPr>
            </w:pPr>
          </w:p>
        </w:tc>
        <w:tc>
          <w:tcPr>
            <w:tcW w:w="957" w:type="dxa"/>
            <w:tcBorders>
              <w:top w:val="double" w:color="auto" w:sz="4" w:space="0"/>
            </w:tcBorders>
            <w:vAlign w:val="center"/>
          </w:tcPr>
          <w:p>
            <w:pPr>
              <w:spacing w:line="400" w:lineRule="exact"/>
              <w:jc w:val="center"/>
              <w:rPr>
                <w:rFonts w:ascii="宋体" w:hAnsi="宋体"/>
                <w:color w:val="auto"/>
                <w:highlight w:val="none"/>
              </w:rPr>
            </w:pPr>
          </w:p>
        </w:tc>
        <w:tc>
          <w:tcPr>
            <w:tcW w:w="1146" w:type="dxa"/>
            <w:tcBorders>
              <w:top w:val="double" w:color="auto" w:sz="4" w:space="0"/>
            </w:tcBorders>
            <w:vAlign w:val="center"/>
          </w:tcPr>
          <w:p>
            <w:pPr>
              <w:spacing w:line="400" w:lineRule="exact"/>
              <w:jc w:val="center"/>
              <w:rPr>
                <w:rFonts w:ascii="宋体" w:hAnsi="宋体"/>
                <w:color w:val="auto"/>
                <w:highlight w:val="none"/>
              </w:rPr>
            </w:pPr>
          </w:p>
        </w:tc>
        <w:tc>
          <w:tcPr>
            <w:tcW w:w="1418" w:type="dxa"/>
            <w:tcBorders>
              <w:top w:val="double" w:color="auto" w:sz="4" w:space="0"/>
            </w:tcBorders>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color w:val="auto"/>
                <w:highlight w:val="none"/>
              </w:rPr>
            </w:pPr>
          </w:p>
        </w:tc>
        <w:tc>
          <w:tcPr>
            <w:tcW w:w="1375" w:type="dxa"/>
            <w:vAlign w:val="center"/>
          </w:tcPr>
          <w:p>
            <w:pPr>
              <w:spacing w:line="400" w:lineRule="exact"/>
              <w:jc w:val="center"/>
              <w:rPr>
                <w:rFonts w:ascii="宋体" w:hAnsi="宋体"/>
                <w:color w:val="auto"/>
                <w:highlight w:val="none"/>
              </w:rPr>
            </w:pPr>
          </w:p>
        </w:tc>
        <w:tc>
          <w:tcPr>
            <w:tcW w:w="669"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5" w:type="dxa"/>
            <w:vAlign w:val="center"/>
          </w:tcPr>
          <w:p>
            <w:pPr>
              <w:spacing w:line="400" w:lineRule="exact"/>
              <w:jc w:val="center"/>
              <w:rPr>
                <w:rFonts w:ascii="宋体" w:hAnsi="宋体"/>
                <w:color w:val="auto"/>
                <w:highlight w:val="none"/>
              </w:rPr>
            </w:pPr>
          </w:p>
        </w:tc>
        <w:tc>
          <w:tcPr>
            <w:tcW w:w="957" w:type="dxa"/>
            <w:vAlign w:val="center"/>
          </w:tcPr>
          <w:p>
            <w:pPr>
              <w:spacing w:line="400" w:lineRule="exact"/>
              <w:jc w:val="center"/>
              <w:rPr>
                <w:rFonts w:ascii="宋体" w:hAnsi="宋体"/>
                <w:color w:val="auto"/>
                <w:highlight w:val="none"/>
              </w:rPr>
            </w:pPr>
          </w:p>
        </w:tc>
        <w:tc>
          <w:tcPr>
            <w:tcW w:w="1146" w:type="dxa"/>
            <w:vAlign w:val="center"/>
          </w:tcPr>
          <w:p>
            <w:pPr>
              <w:spacing w:line="400" w:lineRule="exact"/>
              <w:jc w:val="center"/>
              <w:rPr>
                <w:rFonts w:ascii="宋体" w:hAnsi="宋体"/>
                <w:color w:val="auto"/>
                <w:highlight w:val="none"/>
              </w:rPr>
            </w:pPr>
          </w:p>
        </w:tc>
        <w:tc>
          <w:tcPr>
            <w:tcW w:w="1418"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color w:val="auto"/>
                <w:highlight w:val="none"/>
              </w:rPr>
            </w:pPr>
          </w:p>
        </w:tc>
        <w:tc>
          <w:tcPr>
            <w:tcW w:w="1375" w:type="dxa"/>
            <w:vAlign w:val="center"/>
          </w:tcPr>
          <w:p>
            <w:pPr>
              <w:spacing w:line="400" w:lineRule="exact"/>
              <w:jc w:val="center"/>
              <w:rPr>
                <w:rFonts w:ascii="宋体" w:hAnsi="宋体"/>
                <w:color w:val="auto"/>
                <w:highlight w:val="none"/>
              </w:rPr>
            </w:pPr>
          </w:p>
        </w:tc>
        <w:tc>
          <w:tcPr>
            <w:tcW w:w="669"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5" w:type="dxa"/>
            <w:vAlign w:val="center"/>
          </w:tcPr>
          <w:p>
            <w:pPr>
              <w:spacing w:line="400" w:lineRule="exact"/>
              <w:jc w:val="center"/>
              <w:rPr>
                <w:rFonts w:ascii="宋体" w:hAnsi="宋体"/>
                <w:color w:val="auto"/>
                <w:highlight w:val="none"/>
              </w:rPr>
            </w:pPr>
          </w:p>
        </w:tc>
        <w:tc>
          <w:tcPr>
            <w:tcW w:w="957" w:type="dxa"/>
            <w:vAlign w:val="center"/>
          </w:tcPr>
          <w:p>
            <w:pPr>
              <w:spacing w:line="400" w:lineRule="exact"/>
              <w:jc w:val="center"/>
              <w:rPr>
                <w:rFonts w:ascii="宋体" w:hAnsi="宋体"/>
                <w:color w:val="auto"/>
                <w:highlight w:val="none"/>
              </w:rPr>
            </w:pPr>
          </w:p>
        </w:tc>
        <w:tc>
          <w:tcPr>
            <w:tcW w:w="1146" w:type="dxa"/>
            <w:vAlign w:val="center"/>
          </w:tcPr>
          <w:p>
            <w:pPr>
              <w:spacing w:line="400" w:lineRule="exact"/>
              <w:jc w:val="center"/>
              <w:rPr>
                <w:rFonts w:ascii="宋体" w:hAnsi="宋体"/>
                <w:color w:val="auto"/>
                <w:highlight w:val="none"/>
              </w:rPr>
            </w:pPr>
          </w:p>
        </w:tc>
        <w:tc>
          <w:tcPr>
            <w:tcW w:w="1418"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color w:val="auto"/>
                <w:highlight w:val="none"/>
              </w:rPr>
            </w:pPr>
          </w:p>
        </w:tc>
        <w:tc>
          <w:tcPr>
            <w:tcW w:w="1375" w:type="dxa"/>
            <w:vAlign w:val="center"/>
          </w:tcPr>
          <w:p>
            <w:pPr>
              <w:spacing w:line="400" w:lineRule="exact"/>
              <w:jc w:val="center"/>
              <w:rPr>
                <w:rFonts w:ascii="宋体" w:hAnsi="宋体"/>
                <w:color w:val="auto"/>
                <w:highlight w:val="none"/>
              </w:rPr>
            </w:pPr>
          </w:p>
        </w:tc>
        <w:tc>
          <w:tcPr>
            <w:tcW w:w="669"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5" w:type="dxa"/>
            <w:vAlign w:val="center"/>
          </w:tcPr>
          <w:p>
            <w:pPr>
              <w:spacing w:line="400" w:lineRule="exact"/>
              <w:jc w:val="center"/>
              <w:rPr>
                <w:rFonts w:ascii="宋体" w:hAnsi="宋体"/>
                <w:color w:val="auto"/>
                <w:highlight w:val="none"/>
              </w:rPr>
            </w:pPr>
          </w:p>
        </w:tc>
        <w:tc>
          <w:tcPr>
            <w:tcW w:w="957" w:type="dxa"/>
            <w:vAlign w:val="center"/>
          </w:tcPr>
          <w:p>
            <w:pPr>
              <w:spacing w:line="400" w:lineRule="exact"/>
              <w:jc w:val="center"/>
              <w:rPr>
                <w:rFonts w:ascii="宋体" w:hAnsi="宋体"/>
                <w:color w:val="auto"/>
                <w:highlight w:val="none"/>
              </w:rPr>
            </w:pPr>
          </w:p>
        </w:tc>
        <w:tc>
          <w:tcPr>
            <w:tcW w:w="1146" w:type="dxa"/>
            <w:vAlign w:val="center"/>
          </w:tcPr>
          <w:p>
            <w:pPr>
              <w:spacing w:line="400" w:lineRule="exact"/>
              <w:jc w:val="center"/>
              <w:rPr>
                <w:rFonts w:ascii="宋体" w:hAnsi="宋体"/>
                <w:color w:val="auto"/>
                <w:highlight w:val="none"/>
              </w:rPr>
            </w:pPr>
          </w:p>
        </w:tc>
        <w:tc>
          <w:tcPr>
            <w:tcW w:w="1418"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color w:val="auto"/>
                <w:highlight w:val="none"/>
              </w:rPr>
            </w:pPr>
          </w:p>
        </w:tc>
        <w:tc>
          <w:tcPr>
            <w:tcW w:w="1375" w:type="dxa"/>
            <w:vAlign w:val="center"/>
          </w:tcPr>
          <w:p>
            <w:pPr>
              <w:spacing w:line="400" w:lineRule="exact"/>
              <w:jc w:val="center"/>
              <w:rPr>
                <w:rFonts w:ascii="宋体" w:hAnsi="宋体"/>
                <w:color w:val="auto"/>
                <w:highlight w:val="none"/>
              </w:rPr>
            </w:pPr>
          </w:p>
        </w:tc>
        <w:tc>
          <w:tcPr>
            <w:tcW w:w="669"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5" w:type="dxa"/>
            <w:vAlign w:val="center"/>
          </w:tcPr>
          <w:p>
            <w:pPr>
              <w:spacing w:line="400" w:lineRule="exact"/>
              <w:jc w:val="center"/>
              <w:rPr>
                <w:rFonts w:ascii="宋体" w:hAnsi="宋体"/>
                <w:color w:val="auto"/>
                <w:highlight w:val="none"/>
              </w:rPr>
            </w:pPr>
          </w:p>
        </w:tc>
        <w:tc>
          <w:tcPr>
            <w:tcW w:w="957" w:type="dxa"/>
            <w:vAlign w:val="center"/>
          </w:tcPr>
          <w:p>
            <w:pPr>
              <w:spacing w:line="400" w:lineRule="exact"/>
              <w:jc w:val="center"/>
              <w:rPr>
                <w:rFonts w:ascii="宋体" w:hAnsi="宋体"/>
                <w:color w:val="auto"/>
                <w:highlight w:val="none"/>
              </w:rPr>
            </w:pPr>
          </w:p>
        </w:tc>
        <w:tc>
          <w:tcPr>
            <w:tcW w:w="1146" w:type="dxa"/>
            <w:vAlign w:val="center"/>
          </w:tcPr>
          <w:p>
            <w:pPr>
              <w:spacing w:line="400" w:lineRule="exact"/>
              <w:jc w:val="center"/>
              <w:rPr>
                <w:rFonts w:ascii="宋体" w:hAnsi="宋体"/>
                <w:color w:val="auto"/>
                <w:highlight w:val="none"/>
              </w:rPr>
            </w:pPr>
          </w:p>
        </w:tc>
        <w:tc>
          <w:tcPr>
            <w:tcW w:w="1418"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color w:val="auto"/>
                <w:highlight w:val="none"/>
              </w:rPr>
            </w:pPr>
          </w:p>
        </w:tc>
        <w:tc>
          <w:tcPr>
            <w:tcW w:w="1375" w:type="dxa"/>
            <w:vAlign w:val="center"/>
          </w:tcPr>
          <w:p>
            <w:pPr>
              <w:spacing w:line="400" w:lineRule="exact"/>
              <w:jc w:val="center"/>
              <w:rPr>
                <w:rFonts w:ascii="宋体" w:hAnsi="宋体"/>
                <w:color w:val="auto"/>
                <w:highlight w:val="none"/>
              </w:rPr>
            </w:pPr>
          </w:p>
        </w:tc>
        <w:tc>
          <w:tcPr>
            <w:tcW w:w="669"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5" w:type="dxa"/>
            <w:vAlign w:val="center"/>
          </w:tcPr>
          <w:p>
            <w:pPr>
              <w:spacing w:line="400" w:lineRule="exact"/>
              <w:jc w:val="center"/>
              <w:rPr>
                <w:rFonts w:ascii="宋体" w:hAnsi="宋体"/>
                <w:color w:val="auto"/>
                <w:highlight w:val="none"/>
              </w:rPr>
            </w:pPr>
          </w:p>
        </w:tc>
        <w:tc>
          <w:tcPr>
            <w:tcW w:w="957" w:type="dxa"/>
            <w:vAlign w:val="center"/>
          </w:tcPr>
          <w:p>
            <w:pPr>
              <w:spacing w:line="400" w:lineRule="exact"/>
              <w:jc w:val="center"/>
              <w:rPr>
                <w:rFonts w:ascii="宋体" w:hAnsi="宋体"/>
                <w:color w:val="auto"/>
                <w:highlight w:val="none"/>
              </w:rPr>
            </w:pPr>
          </w:p>
        </w:tc>
        <w:tc>
          <w:tcPr>
            <w:tcW w:w="1146" w:type="dxa"/>
            <w:vAlign w:val="center"/>
          </w:tcPr>
          <w:p>
            <w:pPr>
              <w:spacing w:line="400" w:lineRule="exact"/>
              <w:jc w:val="center"/>
              <w:rPr>
                <w:rFonts w:ascii="宋体" w:hAnsi="宋体"/>
                <w:color w:val="auto"/>
                <w:highlight w:val="none"/>
              </w:rPr>
            </w:pPr>
          </w:p>
        </w:tc>
        <w:tc>
          <w:tcPr>
            <w:tcW w:w="1418"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color w:val="auto"/>
                <w:highlight w:val="none"/>
              </w:rPr>
            </w:pPr>
          </w:p>
        </w:tc>
        <w:tc>
          <w:tcPr>
            <w:tcW w:w="1375" w:type="dxa"/>
            <w:vAlign w:val="center"/>
          </w:tcPr>
          <w:p>
            <w:pPr>
              <w:spacing w:line="400" w:lineRule="exact"/>
              <w:jc w:val="center"/>
              <w:rPr>
                <w:rFonts w:ascii="宋体" w:hAnsi="宋体"/>
                <w:color w:val="auto"/>
                <w:highlight w:val="none"/>
              </w:rPr>
            </w:pPr>
          </w:p>
        </w:tc>
        <w:tc>
          <w:tcPr>
            <w:tcW w:w="669"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5" w:type="dxa"/>
            <w:vAlign w:val="center"/>
          </w:tcPr>
          <w:p>
            <w:pPr>
              <w:spacing w:line="400" w:lineRule="exact"/>
              <w:jc w:val="center"/>
              <w:rPr>
                <w:rFonts w:ascii="宋体" w:hAnsi="宋体"/>
                <w:color w:val="auto"/>
                <w:highlight w:val="none"/>
              </w:rPr>
            </w:pPr>
          </w:p>
        </w:tc>
        <w:tc>
          <w:tcPr>
            <w:tcW w:w="957" w:type="dxa"/>
            <w:vAlign w:val="center"/>
          </w:tcPr>
          <w:p>
            <w:pPr>
              <w:spacing w:line="400" w:lineRule="exact"/>
              <w:jc w:val="center"/>
              <w:rPr>
                <w:rFonts w:ascii="宋体" w:hAnsi="宋体"/>
                <w:color w:val="auto"/>
                <w:highlight w:val="none"/>
              </w:rPr>
            </w:pPr>
          </w:p>
        </w:tc>
        <w:tc>
          <w:tcPr>
            <w:tcW w:w="1146" w:type="dxa"/>
            <w:vAlign w:val="center"/>
          </w:tcPr>
          <w:p>
            <w:pPr>
              <w:spacing w:line="400" w:lineRule="exact"/>
              <w:jc w:val="center"/>
              <w:rPr>
                <w:rFonts w:ascii="宋体" w:hAnsi="宋体"/>
                <w:color w:val="auto"/>
                <w:highlight w:val="none"/>
              </w:rPr>
            </w:pPr>
          </w:p>
        </w:tc>
        <w:tc>
          <w:tcPr>
            <w:tcW w:w="1418" w:type="dxa"/>
            <w:vAlign w:val="center"/>
          </w:tcPr>
          <w:p>
            <w:pPr>
              <w:spacing w:line="400" w:lineRule="exact"/>
              <w:jc w:val="center"/>
              <w:rPr>
                <w:rFonts w:ascii="宋体" w:hAnsi="宋体"/>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7" w:type="dxa"/>
            <w:vAlign w:val="center"/>
          </w:tcPr>
          <w:p>
            <w:pPr>
              <w:spacing w:line="400" w:lineRule="exact"/>
              <w:jc w:val="center"/>
              <w:rPr>
                <w:rFonts w:ascii="宋体" w:hAnsi="宋体"/>
                <w:color w:val="auto"/>
                <w:highlight w:val="none"/>
              </w:rPr>
            </w:pPr>
          </w:p>
        </w:tc>
        <w:tc>
          <w:tcPr>
            <w:tcW w:w="1375" w:type="dxa"/>
            <w:vAlign w:val="center"/>
          </w:tcPr>
          <w:p>
            <w:pPr>
              <w:spacing w:line="400" w:lineRule="exact"/>
              <w:jc w:val="center"/>
              <w:rPr>
                <w:rFonts w:ascii="宋体" w:hAnsi="宋体"/>
                <w:color w:val="auto"/>
                <w:highlight w:val="none"/>
              </w:rPr>
            </w:pPr>
          </w:p>
        </w:tc>
        <w:tc>
          <w:tcPr>
            <w:tcW w:w="669"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4" w:type="dxa"/>
            <w:vAlign w:val="center"/>
          </w:tcPr>
          <w:p>
            <w:pPr>
              <w:spacing w:line="400" w:lineRule="exact"/>
              <w:jc w:val="center"/>
              <w:rPr>
                <w:rFonts w:ascii="宋体" w:hAnsi="宋体"/>
                <w:color w:val="auto"/>
                <w:highlight w:val="none"/>
              </w:rPr>
            </w:pPr>
          </w:p>
        </w:tc>
        <w:tc>
          <w:tcPr>
            <w:tcW w:w="835" w:type="dxa"/>
            <w:vAlign w:val="center"/>
          </w:tcPr>
          <w:p>
            <w:pPr>
              <w:spacing w:line="400" w:lineRule="exact"/>
              <w:jc w:val="center"/>
              <w:rPr>
                <w:rFonts w:ascii="宋体" w:hAnsi="宋体"/>
                <w:color w:val="auto"/>
                <w:highlight w:val="none"/>
              </w:rPr>
            </w:pPr>
          </w:p>
        </w:tc>
        <w:tc>
          <w:tcPr>
            <w:tcW w:w="957" w:type="dxa"/>
            <w:vAlign w:val="center"/>
          </w:tcPr>
          <w:p>
            <w:pPr>
              <w:spacing w:line="400" w:lineRule="exact"/>
              <w:jc w:val="center"/>
              <w:rPr>
                <w:rFonts w:ascii="宋体" w:hAnsi="宋体"/>
                <w:color w:val="auto"/>
                <w:highlight w:val="none"/>
              </w:rPr>
            </w:pPr>
          </w:p>
        </w:tc>
        <w:tc>
          <w:tcPr>
            <w:tcW w:w="1146" w:type="dxa"/>
            <w:vAlign w:val="center"/>
          </w:tcPr>
          <w:p>
            <w:pPr>
              <w:spacing w:line="400" w:lineRule="exact"/>
              <w:jc w:val="center"/>
              <w:rPr>
                <w:rFonts w:ascii="宋体" w:hAnsi="宋体"/>
                <w:color w:val="auto"/>
                <w:highlight w:val="none"/>
              </w:rPr>
            </w:pPr>
          </w:p>
        </w:tc>
        <w:tc>
          <w:tcPr>
            <w:tcW w:w="1418" w:type="dxa"/>
            <w:vAlign w:val="center"/>
          </w:tcPr>
          <w:p>
            <w:pPr>
              <w:spacing w:line="400" w:lineRule="exact"/>
              <w:jc w:val="center"/>
              <w:rPr>
                <w:rFonts w:ascii="宋体" w:hAnsi="宋体"/>
                <w:color w:val="auto"/>
                <w:highlight w:val="none"/>
              </w:rPr>
            </w:pPr>
          </w:p>
        </w:tc>
      </w:tr>
    </w:tbl>
    <w:p>
      <w:pPr>
        <w:spacing w:line="500" w:lineRule="exact"/>
        <w:ind w:firstLine="422" w:firstLineChars="200"/>
        <w:rPr>
          <w:rFonts w:ascii="宋体" w:hAnsi="宋体" w:cs="宋体"/>
          <w:color w:val="auto"/>
          <w:spacing w:val="4"/>
          <w:sz w:val="25"/>
          <w:szCs w:val="25"/>
          <w:highlight w:val="none"/>
        </w:rPr>
      </w:pPr>
      <w:r>
        <w:rPr>
          <w:rFonts w:hint="eastAsia"/>
          <w:b/>
          <w:bCs/>
          <w:color w:val="auto"/>
          <w:highlight w:val="none"/>
        </w:rPr>
        <w:t>备注</w:t>
      </w:r>
      <w:r>
        <w:rPr>
          <w:rFonts w:hint="eastAsia"/>
          <w:b/>
          <w:bCs/>
          <w:color w:val="auto"/>
          <w:highlight w:val="none"/>
          <w:lang w:eastAsia="zh-CN"/>
        </w:rPr>
        <w:t>：根据评分要求提供相关证明材料</w:t>
      </w:r>
    </w:p>
    <w:p>
      <w:pPr>
        <w:spacing w:line="500" w:lineRule="exact"/>
        <w:ind w:firstLine="516" w:firstLineChars="200"/>
        <w:rPr>
          <w:rFonts w:ascii="宋体" w:hAnsi="宋体" w:cs="宋体"/>
          <w:color w:val="auto"/>
          <w:spacing w:val="4"/>
          <w:sz w:val="25"/>
          <w:szCs w:val="25"/>
          <w:highlight w:val="none"/>
        </w:rPr>
      </w:pPr>
    </w:p>
    <w:p>
      <w:pPr>
        <w:spacing w:line="500" w:lineRule="exact"/>
        <w:rPr>
          <w:rFonts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rPr>
          <w:color w:val="auto"/>
          <w:spacing w:val="4"/>
          <w:highlight w:val="none"/>
        </w:rPr>
      </w:pPr>
    </w:p>
    <w:p>
      <w:pPr>
        <w:snapToGrid w:val="0"/>
        <w:spacing w:line="360" w:lineRule="auto"/>
        <w:ind w:right="279" w:rightChars="133"/>
        <w:rPr>
          <w:color w:val="auto"/>
          <w:spacing w:val="4"/>
          <w:highlight w:val="none"/>
          <w:u w:val="singl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职务：</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日期：</w:t>
      </w:r>
      <w:r>
        <w:rPr>
          <w:color w:val="auto"/>
          <w:spacing w:val="4"/>
          <w:highlight w:val="none"/>
          <w:u w:val="single"/>
        </w:rPr>
        <w:t xml:space="preserve">     </w:t>
      </w:r>
    </w:p>
    <w:p>
      <w:pPr>
        <w:snapToGrid w:val="0"/>
        <w:spacing w:line="360" w:lineRule="auto"/>
        <w:ind w:right="279" w:rightChars="133"/>
        <w:jc w:val="center"/>
        <w:rPr>
          <w:b/>
          <w:bCs/>
          <w:color w:val="auto"/>
          <w:sz w:val="28"/>
          <w:szCs w:val="28"/>
          <w:highlight w:val="none"/>
        </w:rPr>
      </w:pPr>
      <w:r>
        <w:rPr>
          <w:color w:val="auto"/>
          <w:spacing w:val="4"/>
          <w:highlight w:val="none"/>
          <w:u w:val="single"/>
        </w:rPr>
        <w:br w:type="page"/>
      </w:r>
      <w:bookmarkStart w:id="29" w:name="_Toc19248"/>
      <w:bookmarkStart w:id="30" w:name="_Toc435174932"/>
      <w:bookmarkStart w:id="31" w:name="_Toc438223135"/>
      <w:bookmarkStart w:id="32" w:name="_Toc435516649"/>
      <w:r>
        <w:rPr>
          <w:rFonts w:hint="eastAsia"/>
          <w:b/>
          <w:bCs/>
          <w:color w:val="auto"/>
          <w:sz w:val="28"/>
          <w:szCs w:val="28"/>
          <w:highlight w:val="none"/>
        </w:rPr>
        <w:t>第七章 投标人须知</w:t>
      </w:r>
      <w:bookmarkEnd w:id="29"/>
      <w:bookmarkEnd w:id="30"/>
      <w:bookmarkEnd w:id="31"/>
      <w:bookmarkEnd w:id="32"/>
    </w:p>
    <w:p>
      <w:pPr>
        <w:numPr>
          <w:ilvl w:val="0"/>
          <w:numId w:val="22"/>
        </w:numPr>
        <w:autoSpaceDE w:val="0"/>
        <w:autoSpaceDN w:val="0"/>
        <w:adjustRightInd w:val="0"/>
        <w:snapToGrid w:val="0"/>
        <w:spacing w:line="360" w:lineRule="auto"/>
        <w:ind w:left="1012" w:hanging="1012" w:hangingChars="360"/>
        <w:jc w:val="center"/>
        <w:outlineLvl w:val="1"/>
        <w:rPr>
          <w:rFonts w:ascii="宋体" w:hAnsi="宋体"/>
          <w:b/>
          <w:color w:val="auto"/>
          <w:sz w:val="28"/>
          <w:szCs w:val="28"/>
          <w:highlight w:val="none"/>
        </w:rPr>
      </w:pPr>
      <w:bookmarkStart w:id="33" w:name="_Toc435174933"/>
      <w:bookmarkStart w:id="34" w:name="_Toc435516650"/>
      <w:bookmarkStart w:id="35" w:name="_Toc438223136"/>
      <w:r>
        <w:rPr>
          <w:rFonts w:ascii="宋体" w:hAnsi="宋体"/>
          <w:b/>
          <w:color w:val="auto"/>
          <w:sz w:val="28"/>
          <w:szCs w:val="28"/>
          <w:highlight w:val="none"/>
          <w:lang w:eastAsia="zh-TW"/>
        </w:rPr>
        <w:t>说 明</w:t>
      </w:r>
      <w:bookmarkEnd w:id="33"/>
      <w:bookmarkEnd w:id="34"/>
      <w:bookmarkEnd w:id="35"/>
      <w:bookmarkStart w:id="36" w:name="_Toc292267791"/>
    </w:p>
    <w:bookmarkEnd w:id="36"/>
    <w:p>
      <w:pPr>
        <w:numPr>
          <w:ilvl w:val="0"/>
          <w:numId w:val="23"/>
        </w:numPr>
        <w:autoSpaceDE w:val="0"/>
        <w:autoSpaceDN w:val="0"/>
        <w:adjustRightInd w:val="0"/>
        <w:snapToGrid w:val="0"/>
        <w:spacing w:line="360" w:lineRule="auto"/>
        <w:outlineLvl w:val="2"/>
        <w:rPr>
          <w:rFonts w:ascii="宋体" w:hAnsi="宋体"/>
          <w:b/>
          <w:bCs/>
          <w:color w:val="auto"/>
          <w:szCs w:val="21"/>
          <w:highlight w:val="none"/>
        </w:rPr>
      </w:pPr>
      <w:r>
        <w:rPr>
          <w:rFonts w:hint="eastAsia" w:ascii="宋体" w:hAnsi="宋体"/>
          <w:b/>
          <w:bCs/>
          <w:color w:val="auto"/>
          <w:szCs w:val="21"/>
          <w:highlight w:val="none"/>
        </w:rPr>
        <w:t>适用范围</w:t>
      </w:r>
    </w:p>
    <w:p>
      <w:pPr>
        <w:numPr>
          <w:ilvl w:val="1"/>
          <w:numId w:val="23"/>
        </w:numPr>
        <w:autoSpaceDE w:val="0"/>
        <w:autoSpaceDN w:val="0"/>
        <w:adjustRightInd w:val="0"/>
        <w:snapToGrid w:val="0"/>
        <w:spacing w:line="360" w:lineRule="auto"/>
        <w:jc w:val="left"/>
        <w:rPr>
          <w:rFonts w:ascii="宋体" w:hAnsi="宋体"/>
          <w:b/>
          <w:bCs/>
          <w:color w:val="auto"/>
          <w:szCs w:val="21"/>
          <w:highlight w:val="none"/>
        </w:rPr>
      </w:pPr>
      <w:r>
        <w:rPr>
          <w:rFonts w:hint="eastAsia" w:ascii="宋体" w:hAnsi="宋体"/>
          <w:color w:val="auto"/>
          <w:szCs w:val="21"/>
          <w:highlight w:val="none"/>
        </w:rPr>
        <w:t>本招标文件适用于本投标邀请中所述项目的招标采购。</w:t>
      </w:r>
    </w:p>
    <w:p>
      <w:pPr>
        <w:numPr>
          <w:ilvl w:val="0"/>
          <w:numId w:val="23"/>
        </w:numPr>
        <w:autoSpaceDE w:val="0"/>
        <w:autoSpaceDN w:val="0"/>
        <w:adjustRightInd w:val="0"/>
        <w:snapToGrid w:val="0"/>
        <w:spacing w:line="360" w:lineRule="auto"/>
        <w:ind w:left="449" w:hanging="449" w:hangingChars="213"/>
        <w:outlineLvl w:val="2"/>
        <w:rPr>
          <w:rFonts w:ascii="宋体" w:hAnsi="宋体"/>
          <w:b/>
          <w:bCs/>
          <w:strike/>
          <w:color w:val="auto"/>
          <w:szCs w:val="21"/>
          <w:highlight w:val="none"/>
        </w:rPr>
      </w:pPr>
      <w:r>
        <w:rPr>
          <w:rFonts w:hint="eastAsia" w:ascii="宋体" w:hAnsi="宋体"/>
          <w:b/>
          <w:color w:val="auto"/>
          <w:szCs w:val="21"/>
          <w:highlight w:val="none"/>
        </w:rPr>
        <w:t>定义</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olor w:val="auto"/>
          <w:szCs w:val="21"/>
          <w:highlight w:val="none"/>
        </w:rPr>
        <w:t>监管部门指招标人或其上级主管单位纪律部门</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招标人指进行招标的单位。</w:t>
      </w:r>
      <w:r>
        <w:rPr>
          <w:rFonts w:hint="eastAsia" w:ascii="宋体" w:hAnsi="宋体" w:cs="宋体"/>
          <w:color w:val="auto"/>
          <w:szCs w:val="21"/>
          <w:highlight w:val="none"/>
          <w:lang w:eastAsia="zh-TW"/>
        </w:rPr>
        <w:t>本招标文件第</w:t>
      </w:r>
      <w:r>
        <w:rPr>
          <w:rFonts w:hint="eastAsia" w:ascii="宋体" w:hAnsi="宋体" w:cs="宋体"/>
          <w:color w:val="auto"/>
          <w:szCs w:val="21"/>
          <w:highlight w:val="none"/>
        </w:rPr>
        <w:t>二</w:t>
      </w:r>
      <w:r>
        <w:rPr>
          <w:rFonts w:hint="eastAsia" w:ascii="宋体" w:hAnsi="宋体" w:cs="宋体"/>
          <w:color w:val="auto"/>
          <w:szCs w:val="21"/>
          <w:highlight w:val="none"/>
          <w:lang w:eastAsia="zh-TW"/>
        </w:rPr>
        <w:t>章</w:t>
      </w:r>
      <w:r>
        <w:rPr>
          <w:rFonts w:hint="eastAsia" w:ascii="宋体" w:hAnsi="宋体" w:cs="黑体"/>
          <w:b/>
          <w:color w:val="auto"/>
          <w:szCs w:val="21"/>
          <w:highlight w:val="none"/>
          <w:lang w:eastAsia="zh-TW"/>
        </w:rPr>
        <w:t>投标资料表</w:t>
      </w:r>
      <w:r>
        <w:rPr>
          <w:rFonts w:hint="eastAsia" w:ascii="宋体" w:hAnsi="宋体" w:cs="宋体"/>
          <w:color w:val="auto"/>
          <w:szCs w:val="21"/>
          <w:highlight w:val="none"/>
          <w:lang w:eastAsia="zh-TW"/>
        </w:rPr>
        <w:t>中所述的招标人已拥有一笔资金</w:t>
      </w:r>
      <w:r>
        <w:rPr>
          <w:rFonts w:hint="eastAsia" w:ascii="宋体" w:hAnsi="宋体" w:cs="宋体"/>
          <w:color w:val="auto"/>
          <w:szCs w:val="21"/>
          <w:highlight w:val="none"/>
        </w:rPr>
        <w:t>或资金来源已落实</w:t>
      </w:r>
      <w:r>
        <w:rPr>
          <w:rFonts w:hint="eastAsia" w:ascii="宋体" w:hAnsi="宋体" w:cs="宋体"/>
          <w:color w:val="auto"/>
          <w:szCs w:val="21"/>
          <w:highlight w:val="none"/>
          <w:lang w:eastAsia="zh-TW"/>
        </w:rPr>
        <w:t>。招标人计划将一部分</w:t>
      </w:r>
      <w:r>
        <w:rPr>
          <w:rFonts w:hint="eastAsia" w:ascii="宋体" w:hAnsi="宋体" w:cs="宋体"/>
          <w:color w:val="auto"/>
          <w:szCs w:val="21"/>
          <w:highlight w:val="none"/>
        </w:rPr>
        <w:t>或全部</w:t>
      </w:r>
      <w:r>
        <w:rPr>
          <w:rFonts w:hint="eastAsia" w:ascii="宋体" w:hAnsi="宋体" w:cs="宋体"/>
          <w:color w:val="auto"/>
          <w:szCs w:val="21"/>
          <w:highlight w:val="none"/>
          <w:lang w:eastAsia="zh-TW"/>
        </w:rPr>
        <w:t>资金用于支付本次</w:t>
      </w:r>
      <w:r>
        <w:rPr>
          <w:rFonts w:hint="eastAsia" w:ascii="宋体" w:hAnsi="宋体" w:cs="宋体"/>
          <w:color w:val="auto"/>
          <w:szCs w:val="21"/>
          <w:highlight w:val="none"/>
        </w:rPr>
        <w:t>招标采购</w:t>
      </w:r>
      <w:r>
        <w:rPr>
          <w:rFonts w:hint="eastAsia" w:ascii="宋体" w:hAnsi="宋体" w:cs="宋体"/>
          <w:color w:val="auto"/>
          <w:szCs w:val="21"/>
          <w:highlight w:val="none"/>
          <w:lang w:eastAsia="zh-TW"/>
        </w:rPr>
        <w:t>后所签订合同项下的款项</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strike/>
          <w:color w:val="auto"/>
          <w:szCs w:val="21"/>
          <w:highlight w:val="none"/>
        </w:rPr>
      </w:pPr>
      <w:r>
        <w:rPr>
          <w:rFonts w:hint="eastAsia" w:ascii="宋体" w:hAnsi="宋体"/>
          <w:color w:val="auto"/>
          <w:szCs w:val="21"/>
          <w:highlight w:val="none"/>
        </w:rPr>
        <w:t>招标代理机构指按照规定办理名录登记并通过审核的代理机构。</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供应商是指在中华人民共和国境内注册（登记），向招标人提供货物、工程或者服务的法人、其他组织或者自然人。</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投标人是指响应招标、参加投标竞争的法人、其他组织或者自然人。</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中标人是指经法定程序确定并授予合同的投标人。</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合格的货物和服务</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olor w:val="auto"/>
          <w:szCs w:val="21"/>
          <w:highlight w:val="none"/>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服务：是指除货物和工程以外的其他采购对象，其中包括：投标人须承担的运输、安装、技术支持、培训以及招标文件规定的其它服务。</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投标费用</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投标人应承担所有与准备和参加投标有关的费用。不论投标的结果如何</w:t>
      </w:r>
      <w:r>
        <w:rPr>
          <w:rFonts w:hint="eastAsia" w:ascii="宋体" w:hAnsi="宋体" w:cs="宋体"/>
          <w:color w:val="auto"/>
          <w:szCs w:val="21"/>
          <w:highlight w:val="none"/>
        </w:rPr>
        <w:t>，</w:t>
      </w:r>
      <w:r>
        <w:rPr>
          <w:rFonts w:hint="eastAsia" w:ascii="宋体" w:hAnsi="宋体" w:cs="宋体"/>
          <w:color w:val="auto"/>
          <w:szCs w:val="21"/>
          <w:highlight w:val="none"/>
          <w:lang w:eastAsia="zh-TW"/>
        </w:rPr>
        <w:t>招标人或者招标代理机构均无义务和责任承担这些费用</w:t>
      </w:r>
      <w:r>
        <w:rPr>
          <w:rFonts w:hint="eastAsia" w:ascii="宋体" w:hAnsi="宋体" w:cs="宋体"/>
          <w:color w:val="auto"/>
          <w:szCs w:val="21"/>
          <w:highlight w:val="none"/>
        </w:rPr>
        <w:t>。</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其他</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所有时间均为24小时制北京时间，所有货币单位均为人民币元，所使用的计量单位均以《中华人民共和国法定计量单位》为准（特别注明除外）</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供应商（投标人）向我司咨询的有关项目事项，一切以法律法规的规定和本公司书面答复为准，其他一切形式均为个人意见，不代表本公司的意见。</w:t>
      </w:r>
    </w:p>
    <w:p>
      <w:pPr>
        <w:numPr>
          <w:ilvl w:val="0"/>
          <w:numId w:val="22"/>
        </w:numPr>
        <w:autoSpaceDE w:val="0"/>
        <w:autoSpaceDN w:val="0"/>
        <w:adjustRightInd w:val="0"/>
        <w:snapToGrid w:val="0"/>
        <w:spacing w:before="240" w:beforeLines="100" w:after="240" w:afterLines="100" w:line="360" w:lineRule="auto"/>
        <w:ind w:left="1012" w:hanging="1012" w:hangingChars="360"/>
        <w:jc w:val="center"/>
        <w:outlineLvl w:val="1"/>
        <w:rPr>
          <w:rFonts w:ascii="宋体" w:hAnsi="宋体"/>
          <w:b/>
          <w:color w:val="auto"/>
          <w:sz w:val="28"/>
          <w:szCs w:val="28"/>
          <w:highlight w:val="none"/>
          <w:lang w:eastAsia="zh-TW"/>
        </w:rPr>
      </w:pPr>
      <w:bookmarkStart w:id="37" w:name="_Toc438223137"/>
      <w:bookmarkStart w:id="38" w:name="_Toc435174934"/>
      <w:bookmarkStart w:id="39" w:name="_Toc435516651"/>
      <w:r>
        <w:rPr>
          <w:rFonts w:hint="eastAsia" w:ascii="宋体" w:hAnsi="宋体"/>
          <w:b/>
          <w:color w:val="auto"/>
          <w:sz w:val="28"/>
          <w:szCs w:val="28"/>
          <w:highlight w:val="none"/>
          <w:lang w:eastAsia="zh-TW"/>
        </w:rPr>
        <w:t>招标文件</w:t>
      </w:r>
      <w:bookmarkEnd w:id="37"/>
      <w:bookmarkEnd w:id="38"/>
      <w:bookmarkEnd w:id="39"/>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招标文件的编制依据与构成</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本招标文件的编制参照《中华人民共和国招标投标法》、《中华人民共和国政府采购法》。</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lang w:eastAsia="zh-TW"/>
        </w:rPr>
        <w:t>招标文件以中文文字编写。招标文件共</w:t>
      </w:r>
      <w:r>
        <w:rPr>
          <w:rFonts w:hint="eastAsia" w:ascii="宋体" w:hAnsi="宋体" w:cs="宋体"/>
          <w:color w:val="auto"/>
          <w:szCs w:val="21"/>
          <w:highlight w:val="none"/>
        </w:rPr>
        <w:t>七</w:t>
      </w:r>
      <w:r>
        <w:rPr>
          <w:rFonts w:hint="eastAsia" w:ascii="宋体" w:hAnsi="宋体" w:cs="宋体"/>
          <w:color w:val="auto"/>
          <w:szCs w:val="21"/>
          <w:highlight w:val="none"/>
          <w:lang w:eastAsia="zh-TW"/>
        </w:rPr>
        <w:t>章。</w:t>
      </w:r>
      <w:r>
        <w:rPr>
          <w:rFonts w:hint="eastAsia" w:ascii="宋体" w:hAnsi="宋体" w:cs="宋体"/>
          <w:color w:val="auto"/>
          <w:szCs w:val="21"/>
          <w:highlight w:val="none"/>
        </w:rPr>
        <w:t>由下列文件以及在招标过程中发出的澄清、修改和补充文件组成，</w:t>
      </w:r>
      <w:r>
        <w:rPr>
          <w:rFonts w:hint="eastAsia" w:ascii="宋体" w:hAnsi="宋体" w:cs="宋体"/>
          <w:color w:val="auto"/>
          <w:szCs w:val="21"/>
          <w:highlight w:val="none"/>
          <w:lang w:eastAsia="zh-TW"/>
        </w:rPr>
        <w:t>内容如下</w:t>
      </w:r>
      <w:r>
        <w:rPr>
          <w:rFonts w:hint="eastAsia" w:ascii="宋体" w:hAnsi="宋体" w:cs="宋体"/>
          <w:color w:val="auto"/>
          <w:szCs w:val="21"/>
          <w:highlight w:val="none"/>
        </w:rPr>
        <w:t>：</w:t>
      </w:r>
    </w:p>
    <w:p>
      <w:pPr>
        <w:snapToGrid w:val="0"/>
        <w:spacing w:line="360" w:lineRule="auto"/>
        <w:ind w:left="445" w:leftChars="212" w:firstLine="1"/>
        <w:rPr>
          <w:rFonts w:ascii="宋体" w:hAnsi="宋体"/>
          <w:b/>
          <w:color w:val="auto"/>
          <w:szCs w:val="21"/>
          <w:highlight w:val="none"/>
        </w:rPr>
      </w:pPr>
      <w:r>
        <w:rPr>
          <w:rFonts w:hint="eastAsia" w:ascii="宋体" w:hAnsi="宋体" w:cs="宋体"/>
          <w:b/>
          <w:color w:val="auto"/>
          <w:szCs w:val="21"/>
          <w:highlight w:val="none"/>
          <w:lang w:eastAsia="zh-TW"/>
        </w:rPr>
        <w:t>第一章</w:t>
      </w:r>
      <w:r>
        <w:rPr>
          <w:rFonts w:hint="eastAsia" w:ascii="宋体" w:hAnsi="宋体" w:cs="宋体"/>
          <w:b/>
          <w:color w:val="auto"/>
          <w:szCs w:val="21"/>
          <w:highlight w:val="none"/>
        </w:rPr>
        <w:t>　</w:t>
      </w:r>
      <w:r>
        <w:rPr>
          <w:rFonts w:hint="eastAsia" w:ascii="宋体" w:hAnsi="宋体" w:cs="宋体"/>
          <w:b/>
          <w:color w:val="auto"/>
          <w:szCs w:val="21"/>
          <w:highlight w:val="none"/>
          <w:lang w:eastAsia="zh-TW"/>
        </w:rPr>
        <w:t>投标邀请</w:t>
      </w:r>
    </w:p>
    <w:p>
      <w:pPr>
        <w:snapToGrid w:val="0"/>
        <w:spacing w:line="360" w:lineRule="auto"/>
        <w:ind w:left="445" w:leftChars="212" w:firstLine="1"/>
        <w:rPr>
          <w:rFonts w:ascii="宋体" w:hAnsi="宋体"/>
          <w:b/>
          <w:color w:val="auto"/>
          <w:szCs w:val="21"/>
          <w:highlight w:val="none"/>
        </w:rPr>
      </w:pPr>
      <w:r>
        <w:rPr>
          <w:rFonts w:hint="eastAsia" w:ascii="宋体" w:hAnsi="宋体" w:cs="宋体"/>
          <w:b/>
          <w:color w:val="auto"/>
          <w:szCs w:val="21"/>
          <w:highlight w:val="none"/>
          <w:lang w:eastAsia="zh-TW"/>
        </w:rPr>
        <w:t>第二章</w:t>
      </w:r>
      <w:r>
        <w:rPr>
          <w:rFonts w:hint="eastAsia" w:ascii="宋体" w:hAnsi="宋体" w:cs="宋体"/>
          <w:b/>
          <w:color w:val="auto"/>
          <w:szCs w:val="21"/>
          <w:highlight w:val="none"/>
        </w:rPr>
        <w:t>　</w:t>
      </w:r>
      <w:r>
        <w:rPr>
          <w:rFonts w:hint="eastAsia" w:ascii="宋体" w:hAnsi="宋体" w:cs="宋体"/>
          <w:b/>
          <w:color w:val="auto"/>
          <w:szCs w:val="21"/>
          <w:highlight w:val="none"/>
          <w:lang w:eastAsia="zh-TW"/>
        </w:rPr>
        <w:t>投标资料表</w:t>
      </w:r>
    </w:p>
    <w:p>
      <w:pPr>
        <w:snapToGrid w:val="0"/>
        <w:spacing w:line="360" w:lineRule="auto"/>
        <w:ind w:left="445" w:leftChars="212" w:firstLine="1"/>
        <w:rPr>
          <w:rFonts w:ascii="宋体" w:hAnsi="宋体" w:cs="宋体"/>
          <w:b/>
          <w:color w:val="auto"/>
          <w:szCs w:val="21"/>
          <w:highlight w:val="none"/>
        </w:rPr>
      </w:pPr>
      <w:r>
        <w:rPr>
          <w:rFonts w:hint="eastAsia" w:ascii="宋体" w:hAnsi="宋体" w:cs="宋体"/>
          <w:b/>
          <w:color w:val="auto"/>
          <w:szCs w:val="21"/>
          <w:highlight w:val="none"/>
        </w:rPr>
        <w:t>第三章　开标、评标、定标</w:t>
      </w:r>
    </w:p>
    <w:p>
      <w:pPr>
        <w:snapToGrid w:val="0"/>
        <w:spacing w:line="360" w:lineRule="auto"/>
        <w:ind w:left="445" w:leftChars="212" w:firstLine="1"/>
        <w:rPr>
          <w:rFonts w:ascii="宋体" w:hAnsi="宋体"/>
          <w:b/>
          <w:color w:val="auto"/>
          <w:szCs w:val="21"/>
          <w:highlight w:val="none"/>
        </w:rPr>
      </w:pPr>
      <w:r>
        <w:rPr>
          <w:rFonts w:hint="eastAsia" w:ascii="宋体" w:hAnsi="宋体" w:cs="宋体"/>
          <w:b/>
          <w:color w:val="auto"/>
          <w:szCs w:val="21"/>
          <w:highlight w:val="none"/>
          <w:lang w:eastAsia="zh-TW"/>
        </w:rPr>
        <w:t>第</w:t>
      </w:r>
      <w:r>
        <w:rPr>
          <w:rFonts w:hint="eastAsia" w:ascii="宋体" w:hAnsi="宋体" w:cs="宋体"/>
          <w:b/>
          <w:color w:val="auto"/>
          <w:szCs w:val="21"/>
          <w:highlight w:val="none"/>
        </w:rPr>
        <w:t>四</w:t>
      </w:r>
      <w:r>
        <w:rPr>
          <w:rFonts w:hint="eastAsia" w:ascii="宋体" w:hAnsi="宋体" w:cs="宋体"/>
          <w:b/>
          <w:color w:val="auto"/>
          <w:szCs w:val="21"/>
          <w:highlight w:val="none"/>
          <w:lang w:eastAsia="zh-TW"/>
        </w:rPr>
        <w:t>章</w:t>
      </w:r>
      <w:r>
        <w:rPr>
          <w:rFonts w:hint="eastAsia" w:ascii="宋体" w:hAnsi="宋体" w:cs="宋体"/>
          <w:b/>
          <w:color w:val="auto"/>
          <w:szCs w:val="21"/>
          <w:highlight w:val="none"/>
        </w:rPr>
        <w:t>　</w:t>
      </w:r>
      <w:r>
        <w:rPr>
          <w:rFonts w:hint="eastAsia" w:ascii="宋体" w:hAnsi="宋体" w:cs="宋体"/>
          <w:b/>
          <w:color w:val="auto"/>
          <w:szCs w:val="21"/>
          <w:highlight w:val="none"/>
          <w:lang w:eastAsia="zh-TW"/>
        </w:rPr>
        <w:t>用户需求书</w:t>
      </w:r>
    </w:p>
    <w:p>
      <w:pPr>
        <w:snapToGrid w:val="0"/>
        <w:spacing w:line="360" w:lineRule="auto"/>
        <w:ind w:left="445" w:leftChars="212" w:firstLine="1"/>
        <w:rPr>
          <w:rFonts w:ascii="宋体" w:hAnsi="宋体"/>
          <w:b/>
          <w:color w:val="auto"/>
          <w:szCs w:val="21"/>
          <w:highlight w:val="none"/>
        </w:rPr>
      </w:pPr>
      <w:r>
        <w:rPr>
          <w:rFonts w:hint="eastAsia" w:ascii="宋体" w:hAnsi="宋体" w:cs="宋体"/>
          <w:b/>
          <w:color w:val="auto"/>
          <w:szCs w:val="21"/>
          <w:highlight w:val="none"/>
          <w:lang w:eastAsia="zh-TW"/>
        </w:rPr>
        <w:t>第</w:t>
      </w:r>
      <w:r>
        <w:rPr>
          <w:rFonts w:hint="eastAsia" w:ascii="宋体" w:hAnsi="宋体" w:cs="宋体"/>
          <w:b/>
          <w:color w:val="auto"/>
          <w:szCs w:val="21"/>
          <w:highlight w:val="none"/>
        </w:rPr>
        <w:t>五</w:t>
      </w:r>
      <w:r>
        <w:rPr>
          <w:rFonts w:hint="eastAsia" w:ascii="宋体" w:hAnsi="宋体" w:cs="宋体"/>
          <w:b/>
          <w:color w:val="auto"/>
          <w:szCs w:val="21"/>
          <w:highlight w:val="none"/>
          <w:lang w:eastAsia="zh-TW"/>
        </w:rPr>
        <w:t>章</w:t>
      </w:r>
      <w:r>
        <w:rPr>
          <w:rFonts w:hint="eastAsia" w:ascii="宋体" w:hAnsi="宋体" w:cs="宋体"/>
          <w:b/>
          <w:color w:val="auto"/>
          <w:szCs w:val="21"/>
          <w:highlight w:val="none"/>
        </w:rPr>
        <w:t>　</w:t>
      </w:r>
      <w:r>
        <w:rPr>
          <w:rFonts w:hint="eastAsia" w:ascii="宋体" w:hAnsi="宋体" w:cs="宋体"/>
          <w:b/>
          <w:color w:val="auto"/>
          <w:szCs w:val="21"/>
          <w:highlight w:val="none"/>
          <w:lang w:eastAsia="zh-TW"/>
        </w:rPr>
        <w:t>合同</w:t>
      </w:r>
      <w:r>
        <w:rPr>
          <w:rFonts w:hint="eastAsia" w:ascii="宋体" w:hAnsi="宋体" w:cs="宋体"/>
          <w:b/>
          <w:color w:val="auto"/>
          <w:szCs w:val="21"/>
          <w:highlight w:val="none"/>
        </w:rPr>
        <w:t>文本</w:t>
      </w:r>
    </w:p>
    <w:p>
      <w:pPr>
        <w:snapToGrid w:val="0"/>
        <w:spacing w:line="360" w:lineRule="auto"/>
        <w:ind w:left="445" w:leftChars="212" w:firstLine="1"/>
        <w:rPr>
          <w:rFonts w:ascii="宋体" w:hAnsi="宋体" w:cs="宋体"/>
          <w:b/>
          <w:color w:val="auto"/>
          <w:szCs w:val="21"/>
          <w:highlight w:val="none"/>
        </w:rPr>
      </w:pPr>
      <w:r>
        <w:rPr>
          <w:rFonts w:hint="eastAsia" w:ascii="宋体" w:hAnsi="宋体" w:cs="宋体"/>
          <w:b/>
          <w:color w:val="auto"/>
          <w:szCs w:val="21"/>
          <w:highlight w:val="none"/>
          <w:lang w:eastAsia="zh-TW"/>
        </w:rPr>
        <w:t>第</w:t>
      </w:r>
      <w:r>
        <w:rPr>
          <w:rFonts w:hint="eastAsia" w:ascii="宋体" w:hAnsi="宋体" w:cs="宋体"/>
          <w:b/>
          <w:color w:val="auto"/>
          <w:szCs w:val="21"/>
          <w:highlight w:val="none"/>
        </w:rPr>
        <w:t>六</w:t>
      </w:r>
      <w:r>
        <w:rPr>
          <w:rFonts w:hint="eastAsia" w:ascii="宋体" w:hAnsi="宋体" w:cs="宋体"/>
          <w:b/>
          <w:color w:val="auto"/>
          <w:szCs w:val="21"/>
          <w:highlight w:val="none"/>
          <w:lang w:eastAsia="zh-TW"/>
        </w:rPr>
        <w:t>章</w:t>
      </w:r>
      <w:r>
        <w:rPr>
          <w:rFonts w:hint="eastAsia" w:ascii="宋体" w:hAnsi="宋体" w:cs="宋体"/>
          <w:b/>
          <w:color w:val="auto"/>
          <w:szCs w:val="21"/>
          <w:highlight w:val="none"/>
        </w:rPr>
        <w:t>　投标文件格式</w:t>
      </w:r>
    </w:p>
    <w:p>
      <w:pPr>
        <w:snapToGrid w:val="0"/>
        <w:spacing w:line="360" w:lineRule="auto"/>
        <w:ind w:left="445" w:leftChars="212" w:firstLine="1"/>
        <w:rPr>
          <w:rFonts w:ascii="宋体" w:hAnsi="宋体"/>
          <w:b/>
          <w:color w:val="auto"/>
          <w:szCs w:val="21"/>
          <w:highlight w:val="none"/>
        </w:rPr>
      </w:pPr>
      <w:r>
        <w:rPr>
          <w:rFonts w:hint="eastAsia" w:ascii="宋体" w:hAnsi="宋体" w:cs="宋体"/>
          <w:b/>
          <w:color w:val="auto"/>
          <w:szCs w:val="21"/>
          <w:highlight w:val="none"/>
        </w:rPr>
        <w:t>第七章　</w:t>
      </w:r>
      <w:r>
        <w:rPr>
          <w:rFonts w:hint="eastAsia" w:ascii="宋体" w:hAnsi="宋体" w:cs="宋体"/>
          <w:b/>
          <w:color w:val="auto"/>
          <w:szCs w:val="21"/>
          <w:highlight w:val="none"/>
          <w:lang w:eastAsia="zh-TW"/>
        </w:rPr>
        <w:t>投标人须知</w:t>
      </w:r>
    </w:p>
    <w:p>
      <w:pPr>
        <w:numPr>
          <w:ilvl w:val="1"/>
          <w:numId w:val="23"/>
        </w:numPr>
        <w:autoSpaceDE w:val="0"/>
        <w:autoSpaceDN w:val="0"/>
        <w:adjustRightInd w:val="0"/>
        <w:snapToGrid w:val="0"/>
        <w:spacing w:line="360" w:lineRule="auto"/>
        <w:jc w:val="left"/>
        <w:rPr>
          <w:rFonts w:ascii="宋体" w:hAnsi="宋体" w:cs="宋体"/>
          <w:color w:val="auto"/>
          <w:szCs w:val="21"/>
          <w:highlight w:val="none"/>
          <w:lang w:eastAsia="zh-TW"/>
        </w:rPr>
      </w:pPr>
      <w:r>
        <w:rPr>
          <w:rFonts w:hint="eastAsia" w:ascii="宋体" w:hAnsi="宋体" w:cs="宋体"/>
          <w:color w:val="auto"/>
          <w:szCs w:val="21"/>
          <w:highlight w:val="none"/>
        </w:rPr>
        <w:t>本</w:t>
      </w:r>
      <w:r>
        <w:rPr>
          <w:rFonts w:hint="eastAsia" w:ascii="宋体" w:hAnsi="宋体" w:cs="宋体"/>
          <w:color w:val="auto"/>
          <w:szCs w:val="21"/>
          <w:highlight w:val="none"/>
          <w:lang w:eastAsia="zh-TW"/>
        </w:rPr>
        <w:t>招标文件的解释权归“</w:t>
      </w:r>
      <w:r>
        <w:rPr>
          <w:rFonts w:hint="eastAsia" w:ascii="宋体" w:hAnsi="宋体" w:cs="宋体"/>
          <w:color w:val="auto"/>
          <w:szCs w:val="21"/>
          <w:highlight w:val="none"/>
          <w:lang w:eastAsia="zh-CN"/>
        </w:rPr>
        <w:t>广东国仕工程咨询有限公司</w:t>
      </w:r>
      <w:r>
        <w:rPr>
          <w:rFonts w:hint="eastAsia" w:ascii="宋体" w:hAnsi="宋体" w:cs="宋体"/>
          <w:color w:val="auto"/>
          <w:szCs w:val="21"/>
          <w:highlight w:val="none"/>
          <w:lang w:eastAsia="zh-TW"/>
        </w:rPr>
        <w:t>”所有。</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招标文件的澄清或修改</w:t>
      </w:r>
    </w:p>
    <w:p>
      <w:pPr>
        <w:numPr>
          <w:ilvl w:val="1"/>
          <w:numId w:val="23"/>
        </w:numPr>
        <w:autoSpaceDE w:val="0"/>
        <w:autoSpaceDN w:val="0"/>
        <w:adjustRightInd w:val="0"/>
        <w:snapToGrid w:val="0"/>
        <w:spacing w:line="360" w:lineRule="auto"/>
        <w:ind w:left="777" w:leftChars="0" w:firstLineChars="0"/>
        <w:rPr>
          <w:rFonts w:ascii="宋体" w:hAnsi="宋体" w:cs="宋体"/>
          <w:color w:val="auto"/>
          <w:szCs w:val="21"/>
          <w:highlight w:val="none"/>
          <w:lang w:eastAsia="zh-TW"/>
        </w:rPr>
      </w:pPr>
      <w:r>
        <w:rPr>
          <w:rFonts w:hint="eastAsia" w:ascii="宋体" w:hAnsi="宋体" w:cs="宋体"/>
          <w:color w:val="auto"/>
          <w:szCs w:val="21"/>
          <w:highlight w:val="none"/>
          <w:lang w:eastAsia="zh-TW"/>
        </w:rPr>
        <w:t>招标人或者招标代理机构可以对已发出的招标文件进行必要的澄清或者修改</w:t>
      </w:r>
    </w:p>
    <w:p>
      <w:pPr>
        <w:numPr>
          <w:ilvl w:val="1"/>
          <w:numId w:val="23"/>
        </w:numPr>
        <w:autoSpaceDE w:val="0"/>
        <w:autoSpaceDN w:val="0"/>
        <w:adjustRightInd w:val="0"/>
        <w:snapToGrid w:val="0"/>
        <w:spacing w:line="360" w:lineRule="auto"/>
        <w:ind w:left="777" w:leftChars="0" w:firstLineChars="0"/>
        <w:rPr>
          <w:rFonts w:ascii="宋体" w:hAnsi="宋体" w:cs="宋体"/>
          <w:color w:val="auto"/>
          <w:szCs w:val="21"/>
          <w:highlight w:val="none"/>
          <w:lang w:eastAsia="zh-TW"/>
        </w:rPr>
      </w:pPr>
      <w:r>
        <w:rPr>
          <w:rFonts w:hint="eastAsia" w:ascii="宋体" w:hAnsi="宋体" w:cs="宋体"/>
          <w:color w:val="auto"/>
          <w:szCs w:val="21"/>
          <w:highlight w:val="none"/>
          <w:lang w:eastAsia="zh-TW"/>
        </w:rPr>
        <w:t>招标人或者招标代理机构</w:t>
      </w:r>
      <w:r>
        <w:rPr>
          <w:rFonts w:hint="eastAsia" w:ascii="宋体" w:hAnsi="宋体" w:cs="宋体"/>
          <w:color w:val="auto"/>
          <w:szCs w:val="21"/>
          <w:highlight w:val="none"/>
        </w:rPr>
        <w:t>发出的</w:t>
      </w:r>
      <w:r>
        <w:rPr>
          <w:rFonts w:hint="eastAsia" w:ascii="宋体" w:hAnsi="宋体"/>
          <w:color w:val="auto"/>
          <w:szCs w:val="21"/>
          <w:highlight w:val="none"/>
        </w:rPr>
        <w:t>澄清或修改（更正/变更）的内容为招标文件的组成部分，</w:t>
      </w:r>
      <w:r>
        <w:rPr>
          <w:rFonts w:hint="eastAsia" w:ascii="宋体" w:hAnsi="宋体" w:cs="宋体"/>
          <w:color w:val="auto"/>
          <w:szCs w:val="21"/>
          <w:highlight w:val="none"/>
          <w:lang w:eastAsia="zh-TW"/>
        </w:rPr>
        <w:t>并对</w:t>
      </w:r>
      <w:r>
        <w:rPr>
          <w:rFonts w:hint="eastAsia" w:ascii="宋体" w:hAnsi="宋体" w:cs="宋体"/>
          <w:color w:val="auto"/>
          <w:szCs w:val="21"/>
          <w:highlight w:val="none"/>
          <w:lang w:eastAsia="zh-CN"/>
        </w:rPr>
        <w:t>投标人</w:t>
      </w:r>
      <w:r>
        <w:rPr>
          <w:rFonts w:hint="eastAsia" w:ascii="宋体" w:hAnsi="宋体" w:cs="宋体"/>
          <w:color w:val="auto"/>
          <w:szCs w:val="21"/>
          <w:highlight w:val="none"/>
          <w:lang w:eastAsia="zh-TW"/>
        </w:rPr>
        <w:t>具有约束力</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ind w:left="777" w:leftChars="0" w:firstLineChars="0"/>
        <w:rPr>
          <w:rFonts w:ascii="宋体" w:hAnsi="宋体" w:cs="宋体"/>
          <w:color w:val="auto"/>
          <w:szCs w:val="21"/>
          <w:highlight w:val="none"/>
          <w:lang w:eastAsia="zh-TW"/>
        </w:rPr>
      </w:pPr>
      <w:r>
        <w:rPr>
          <w:rFonts w:hint="eastAsia" w:ascii="宋体" w:hAnsi="宋体" w:cs="宋体"/>
          <w:color w:val="auto"/>
          <w:szCs w:val="21"/>
          <w:highlight w:val="none"/>
          <w:lang w:eastAsia="zh-TW"/>
        </w:rPr>
        <w:t>对招标文件中描述有歧意或前后不一致的地方，评标委员会有权进行评判</w:t>
      </w:r>
      <w:r>
        <w:rPr>
          <w:rFonts w:hint="eastAsia" w:ascii="宋体" w:hAnsi="宋体" w:cs="宋体"/>
          <w:color w:val="auto"/>
          <w:szCs w:val="21"/>
          <w:highlight w:val="none"/>
        </w:rPr>
        <w:t>，</w:t>
      </w:r>
      <w:r>
        <w:rPr>
          <w:rFonts w:hint="eastAsia" w:ascii="宋体" w:hAnsi="宋体" w:cs="宋体"/>
          <w:color w:val="auto"/>
          <w:szCs w:val="21"/>
          <w:highlight w:val="none"/>
          <w:lang w:eastAsia="zh-TW"/>
        </w:rPr>
        <w:t>但对同一条款的评判应适用于每个投标人。</w:t>
      </w:r>
    </w:p>
    <w:p>
      <w:pPr>
        <w:pStyle w:val="2"/>
      </w:pPr>
    </w:p>
    <w:p>
      <w:pPr>
        <w:numPr>
          <w:ilvl w:val="0"/>
          <w:numId w:val="22"/>
        </w:numPr>
        <w:autoSpaceDE w:val="0"/>
        <w:autoSpaceDN w:val="0"/>
        <w:adjustRightInd w:val="0"/>
        <w:snapToGrid w:val="0"/>
        <w:spacing w:before="240" w:beforeLines="100" w:after="240" w:afterLines="100" w:line="360" w:lineRule="auto"/>
        <w:ind w:left="1012" w:hanging="1012" w:hangingChars="360"/>
        <w:jc w:val="center"/>
        <w:outlineLvl w:val="1"/>
        <w:rPr>
          <w:rFonts w:ascii="宋体" w:hAnsi="宋体"/>
          <w:b/>
          <w:color w:val="auto"/>
          <w:sz w:val="28"/>
          <w:szCs w:val="28"/>
          <w:highlight w:val="none"/>
          <w:lang w:eastAsia="zh-TW"/>
        </w:rPr>
      </w:pPr>
      <w:bookmarkStart w:id="40" w:name="_Toc435174935"/>
      <w:bookmarkStart w:id="41" w:name="_Toc438223138"/>
      <w:bookmarkStart w:id="42" w:name="_Toc435516652"/>
      <w:r>
        <w:rPr>
          <w:rFonts w:hint="eastAsia" w:ascii="宋体" w:hAnsi="宋体"/>
          <w:b/>
          <w:color w:val="auto"/>
          <w:sz w:val="28"/>
          <w:szCs w:val="28"/>
          <w:highlight w:val="none"/>
          <w:lang w:eastAsia="zh-TW"/>
        </w:rPr>
        <w:t>投标文件的编制</w:t>
      </w:r>
      <w:bookmarkEnd w:id="40"/>
      <w:bookmarkEnd w:id="41"/>
      <w:bookmarkEnd w:id="42"/>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投标文件的构成</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投标人编写的投标文件应包括</w:t>
      </w:r>
      <w:r>
        <w:rPr>
          <w:rFonts w:hint="eastAsia" w:ascii="宋体" w:hAnsi="宋体" w:cs="宋体"/>
          <w:b/>
          <w:color w:val="auto"/>
          <w:szCs w:val="21"/>
          <w:highlight w:val="none"/>
        </w:rPr>
        <w:t>资格</w:t>
      </w:r>
      <w:r>
        <w:rPr>
          <w:rFonts w:hint="eastAsia" w:ascii="宋体" w:hAnsi="宋体" w:cs="宋体"/>
          <w:b/>
          <w:color w:val="auto"/>
          <w:szCs w:val="21"/>
          <w:highlight w:val="none"/>
          <w:lang w:eastAsia="zh-CN"/>
        </w:rPr>
        <w:t>、</w:t>
      </w:r>
      <w:r>
        <w:rPr>
          <w:rFonts w:hint="eastAsia" w:ascii="宋体" w:hAnsi="宋体" w:cs="宋体"/>
          <w:b/>
          <w:color w:val="auto"/>
          <w:szCs w:val="21"/>
          <w:highlight w:val="none"/>
        </w:rPr>
        <w:t>符合性审查文件、</w:t>
      </w:r>
      <w:r>
        <w:rPr>
          <w:rFonts w:hint="eastAsia" w:ascii="宋体" w:hAnsi="宋体" w:cs="宋体"/>
          <w:b/>
          <w:color w:val="auto"/>
          <w:szCs w:val="21"/>
          <w:highlight w:val="none"/>
          <w:lang w:val="en-US" w:eastAsia="zh-CN"/>
        </w:rPr>
        <w:t>技术</w:t>
      </w:r>
      <w:r>
        <w:rPr>
          <w:rFonts w:hint="eastAsia" w:ascii="宋体" w:hAnsi="宋体" w:cs="宋体"/>
          <w:b/>
          <w:color w:val="auto"/>
          <w:szCs w:val="21"/>
          <w:highlight w:val="none"/>
        </w:rPr>
        <w:t>文件</w:t>
      </w:r>
      <w:r>
        <w:rPr>
          <w:rFonts w:hint="eastAsia" w:ascii="宋体" w:hAnsi="宋体" w:cs="宋体"/>
          <w:b/>
          <w:color w:val="auto"/>
          <w:szCs w:val="21"/>
          <w:highlight w:val="none"/>
          <w:lang w:eastAsia="zh-CN"/>
        </w:rPr>
        <w:t>、</w:t>
      </w:r>
      <w:r>
        <w:rPr>
          <w:rFonts w:hint="eastAsia" w:ascii="宋体" w:hAnsi="宋体" w:cs="宋体"/>
          <w:b/>
          <w:color w:val="auto"/>
          <w:szCs w:val="21"/>
          <w:highlight w:val="none"/>
          <w:lang w:val="en-US" w:eastAsia="zh-CN"/>
        </w:rPr>
        <w:t>商务文件</w:t>
      </w:r>
      <w:r>
        <w:rPr>
          <w:rFonts w:hint="eastAsia" w:ascii="宋体" w:hAnsi="宋体" w:cs="宋体"/>
          <w:color w:val="auto"/>
          <w:szCs w:val="21"/>
          <w:highlight w:val="none"/>
        </w:rPr>
        <w:t>等</w:t>
      </w:r>
      <w:r>
        <w:rPr>
          <w:rFonts w:hint="eastAsia" w:ascii="宋体" w:hAnsi="宋体" w:cs="宋体"/>
          <w:color w:val="auto"/>
          <w:szCs w:val="21"/>
          <w:highlight w:val="none"/>
          <w:lang w:eastAsia="zh-TW"/>
        </w:rPr>
        <w:t>，编排顺序参见投标文件格式</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投标文件的构成应符合法律法规及招标文件的要求。</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投标文件的编写</w:t>
      </w:r>
    </w:p>
    <w:p>
      <w:pPr>
        <w:numPr>
          <w:ilvl w:val="1"/>
          <w:numId w:val="23"/>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TW"/>
        </w:rPr>
        <w:t>投标人应当对投标文件进行装订，对未经装订的投标文件可能发生的文件散落或缺损，由此造成的后果</w:t>
      </w:r>
      <w:r>
        <w:rPr>
          <w:rFonts w:hint="eastAsia" w:ascii="宋体" w:hAnsi="宋体" w:cs="宋体"/>
          <w:color w:val="auto"/>
          <w:szCs w:val="21"/>
          <w:highlight w:val="none"/>
        </w:rPr>
        <w:t>和</w:t>
      </w:r>
      <w:r>
        <w:rPr>
          <w:rFonts w:hint="eastAsia" w:ascii="宋体" w:hAnsi="宋体" w:cs="宋体"/>
          <w:color w:val="auto"/>
          <w:szCs w:val="21"/>
          <w:highlight w:val="none"/>
          <w:lang w:eastAsia="zh-TW"/>
        </w:rPr>
        <w:t>责任由投标人承担</w:t>
      </w:r>
      <w:r>
        <w:rPr>
          <w:rFonts w:hint="eastAsia" w:ascii="宋体" w:hAnsi="宋体" w:cs="宋体"/>
          <w:color w:val="auto"/>
          <w:szCs w:val="21"/>
          <w:highlight w:val="none"/>
        </w:rPr>
        <w:t>。</w:t>
      </w:r>
    </w:p>
    <w:p>
      <w:pPr>
        <w:numPr>
          <w:ilvl w:val="1"/>
          <w:numId w:val="23"/>
        </w:numPr>
        <w:tabs>
          <w:tab w:val="left" w:pos="709"/>
        </w:tabs>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TW"/>
        </w:rPr>
        <w:t>投标人必须对投标文件所提供的全部资料的真实性承担法律责任，并无条件接受招标人或者招标代理机构或者</w:t>
      </w:r>
      <w:r>
        <w:rPr>
          <w:rFonts w:hint="eastAsia" w:ascii="宋体" w:hAnsi="宋体"/>
          <w:color w:val="auto"/>
          <w:szCs w:val="21"/>
          <w:highlight w:val="none"/>
        </w:rPr>
        <w:t>监督管理部门</w:t>
      </w:r>
      <w:r>
        <w:rPr>
          <w:rFonts w:hint="eastAsia" w:ascii="宋体" w:hAnsi="宋体" w:cs="宋体"/>
          <w:color w:val="auto"/>
          <w:szCs w:val="21"/>
          <w:highlight w:val="none"/>
          <w:lang w:eastAsia="zh-TW"/>
        </w:rPr>
        <w:t>对其中任何资料进行核实的要求。</w:t>
      </w:r>
    </w:p>
    <w:p>
      <w:pPr>
        <w:numPr>
          <w:ilvl w:val="1"/>
          <w:numId w:val="23"/>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TW"/>
        </w:rPr>
        <w:t>如果因为投标人</w:t>
      </w:r>
      <w:r>
        <w:rPr>
          <w:rFonts w:hint="eastAsia" w:ascii="宋体" w:hAnsi="宋体" w:cs="宋体"/>
          <w:color w:val="auto"/>
          <w:szCs w:val="21"/>
          <w:highlight w:val="none"/>
        </w:rPr>
        <w:t>的</w:t>
      </w:r>
      <w:r>
        <w:rPr>
          <w:rFonts w:hint="eastAsia" w:ascii="宋体" w:hAnsi="宋体" w:cs="宋体"/>
          <w:color w:val="auto"/>
          <w:szCs w:val="21"/>
          <w:highlight w:val="none"/>
          <w:lang w:eastAsia="zh-TW"/>
        </w:rPr>
        <w:t>投标文件只填写和提供了本</w:t>
      </w:r>
      <w:r>
        <w:rPr>
          <w:rFonts w:hint="eastAsia" w:ascii="宋体" w:hAnsi="宋体" w:cs="宋体"/>
          <w:color w:val="auto"/>
          <w:szCs w:val="21"/>
          <w:highlight w:val="none"/>
        </w:rPr>
        <w:t>招标</w:t>
      </w:r>
      <w:r>
        <w:rPr>
          <w:rFonts w:hint="eastAsia" w:ascii="宋体" w:hAnsi="宋体" w:cs="宋体"/>
          <w:color w:val="auto"/>
          <w:szCs w:val="21"/>
          <w:highlight w:val="none"/>
          <w:lang w:eastAsia="zh-TW"/>
        </w:rPr>
        <w:t>文件要求的部分内容和附件，或没有提供招标文件中所要求的资料及数据，由此造成的后果</w:t>
      </w:r>
      <w:r>
        <w:rPr>
          <w:rFonts w:hint="eastAsia" w:ascii="宋体" w:hAnsi="宋体" w:cs="宋体"/>
          <w:color w:val="auto"/>
          <w:szCs w:val="21"/>
          <w:highlight w:val="none"/>
        </w:rPr>
        <w:t>和</w:t>
      </w:r>
      <w:r>
        <w:rPr>
          <w:rFonts w:hint="eastAsia" w:ascii="宋体" w:hAnsi="宋体" w:cs="宋体"/>
          <w:color w:val="auto"/>
          <w:szCs w:val="21"/>
          <w:highlight w:val="none"/>
          <w:lang w:eastAsia="zh-TW"/>
        </w:rPr>
        <w:t>责任由投标人承担</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投标人应认真阅读、并充分理解招标文件的全部内容（包括所有的补充、修改内容重要事项、格式、条款和技术规范、参数及要求等）。投标人没有按照招标文件要求提交资料，或者投标</w:t>
      </w:r>
      <w:r>
        <w:rPr>
          <w:rFonts w:hint="eastAsia" w:ascii="宋体" w:hAnsi="宋体" w:cs="宋体"/>
          <w:color w:val="auto"/>
          <w:szCs w:val="21"/>
          <w:highlight w:val="none"/>
        </w:rPr>
        <w:t>文件</w:t>
      </w:r>
      <w:r>
        <w:rPr>
          <w:rFonts w:hint="eastAsia" w:ascii="宋体" w:hAnsi="宋体" w:cs="宋体"/>
          <w:color w:val="auto"/>
          <w:szCs w:val="21"/>
          <w:highlight w:val="none"/>
          <w:lang w:eastAsia="zh-TW"/>
        </w:rPr>
        <w:t>没有对招标文件在各方面都</w:t>
      </w:r>
      <w:r>
        <w:rPr>
          <w:rFonts w:hint="eastAsia" w:ascii="宋体" w:hAnsi="宋体" w:cs="宋体"/>
          <w:color w:val="auto"/>
          <w:szCs w:val="21"/>
          <w:highlight w:val="none"/>
        </w:rPr>
        <w:t>作</w:t>
      </w:r>
      <w:r>
        <w:rPr>
          <w:rFonts w:hint="eastAsia" w:ascii="宋体" w:hAnsi="宋体" w:cs="宋体"/>
          <w:color w:val="auto"/>
          <w:szCs w:val="21"/>
          <w:highlight w:val="none"/>
          <w:lang w:eastAsia="zh-TW"/>
        </w:rPr>
        <w:t>出实质性响应是投标人的风险，有可能导致其投标被认定为无效投标或被确定为投标无效。</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投标报价</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投标人应按照“用户需求书”</w:t>
      </w:r>
      <w:r>
        <w:rPr>
          <w:rFonts w:hint="eastAsia" w:ascii="宋体" w:hAnsi="宋体" w:cs="宋体"/>
          <w:color w:val="auto"/>
          <w:szCs w:val="21"/>
          <w:highlight w:val="none"/>
        </w:rPr>
        <w:t>中</w:t>
      </w:r>
      <w:r>
        <w:rPr>
          <w:rFonts w:hint="eastAsia" w:ascii="宋体" w:hAnsi="宋体" w:cs="宋体"/>
          <w:color w:val="auto"/>
          <w:szCs w:val="21"/>
          <w:highlight w:val="none"/>
          <w:lang w:eastAsia="zh-TW"/>
        </w:rPr>
        <w:t>采购项目技术规格、参数及要求规定的内容、责任范围进行报价。并按《</w:t>
      </w:r>
      <w:r>
        <w:rPr>
          <w:rFonts w:hint="eastAsia" w:ascii="宋体" w:hAnsi="宋体" w:cs="宋体"/>
          <w:color w:val="auto"/>
          <w:szCs w:val="21"/>
          <w:highlight w:val="none"/>
        </w:rPr>
        <w:t>开标一览表(报价表)</w:t>
      </w:r>
      <w:r>
        <w:rPr>
          <w:rFonts w:hint="eastAsia" w:ascii="宋体" w:hAnsi="宋体" w:cs="宋体"/>
          <w:color w:val="auto"/>
          <w:szCs w:val="21"/>
          <w:highlight w:val="none"/>
          <w:lang w:eastAsia="zh-TW"/>
        </w:rPr>
        <w:t>》</w:t>
      </w:r>
      <w:r>
        <w:rPr>
          <w:rFonts w:hint="eastAsia" w:ascii="宋体" w:hAnsi="宋体" w:cs="宋体"/>
          <w:color w:val="auto"/>
          <w:szCs w:val="21"/>
          <w:highlight w:val="none"/>
        </w:rPr>
        <w:t>及</w:t>
      </w:r>
      <w:r>
        <w:rPr>
          <w:rFonts w:hint="eastAsia" w:ascii="宋体" w:hAnsi="宋体" w:cs="宋体"/>
          <w:color w:val="auto"/>
          <w:szCs w:val="21"/>
          <w:highlight w:val="none"/>
          <w:lang w:eastAsia="zh-TW"/>
        </w:rPr>
        <w:t>《投标分项报价表》的</w:t>
      </w:r>
      <w:r>
        <w:rPr>
          <w:rFonts w:hint="eastAsia" w:ascii="宋体" w:hAnsi="宋体" w:cs="宋体"/>
          <w:color w:val="auto"/>
          <w:szCs w:val="21"/>
          <w:highlight w:val="none"/>
        </w:rPr>
        <w:t>要求</w:t>
      </w:r>
      <w:r>
        <w:rPr>
          <w:rFonts w:hint="eastAsia" w:ascii="宋体" w:hAnsi="宋体" w:cs="宋体"/>
          <w:color w:val="auto"/>
          <w:szCs w:val="21"/>
          <w:highlight w:val="none"/>
          <w:lang w:eastAsia="zh-TW"/>
        </w:rPr>
        <w:t>报出总价和分项价格。</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lang w:eastAsia="zh-TW"/>
        </w:rPr>
        <w:t>投标分项报价</w:t>
      </w:r>
      <w:r>
        <w:rPr>
          <w:rFonts w:hint="eastAsia" w:ascii="宋体" w:hAnsi="宋体" w:cs="宋体"/>
          <w:color w:val="auto"/>
          <w:szCs w:val="21"/>
          <w:highlight w:val="none"/>
        </w:rPr>
        <w:t>应包含：</w:t>
      </w:r>
    </w:p>
    <w:p>
      <w:pPr>
        <w:numPr>
          <w:ilvl w:val="2"/>
          <w:numId w:val="23"/>
        </w:numPr>
        <w:tabs>
          <w:tab w:val="left" w:pos="851"/>
          <w:tab w:val="clear" w:pos="567"/>
        </w:tabs>
        <w:autoSpaceDE w:val="0"/>
        <w:autoSpaceDN w:val="0"/>
        <w:adjustRightInd w:val="0"/>
        <w:snapToGrid w:val="0"/>
        <w:spacing w:line="360" w:lineRule="auto"/>
        <w:ind w:left="851" w:hanging="851"/>
        <w:jc w:val="left"/>
        <w:rPr>
          <w:rFonts w:ascii="宋体" w:hAnsi="宋体" w:cs="宋体"/>
          <w:color w:val="auto"/>
          <w:szCs w:val="21"/>
          <w:highlight w:val="none"/>
          <w:lang w:eastAsia="zh-TW"/>
        </w:rPr>
      </w:pPr>
      <w:r>
        <w:rPr>
          <w:rFonts w:hint="eastAsia" w:ascii="宋体" w:hAnsi="宋体" w:cs="宋体"/>
          <w:color w:val="auto"/>
          <w:szCs w:val="21"/>
          <w:highlight w:val="none"/>
        </w:rPr>
        <w:t>按招标文件的要求全部货物及服务内容所需的所有费用，</w:t>
      </w:r>
      <w:r>
        <w:rPr>
          <w:color w:val="auto"/>
          <w:highlight w:val="none"/>
        </w:rPr>
        <w:t>包括但不限于</w:t>
      </w:r>
      <w:r>
        <w:rPr>
          <w:rFonts w:hint="eastAsia" w:ascii="宋体" w:hAnsi="宋体" w:cs="宋体"/>
          <w:b/>
          <w:color w:val="auto"/>
          <w:szCs w:val="21"/>
          <w:highlight w:val="none"/>
          <w:lang w:eastAsia="zh-TW"/>
        </w:rPr>
        <w:t>投标资料表</w:t>
      </w:r>
      <w:r>
        <w:rPr>
          <w:rFonts w:hint="eastAsia" w:ascii="宋体" w:hAnsi="宋体" w:cs="宋体"/>
          <w:color w:val="auto"/>
          <w:szCs w:val="21"/>
          <w:highlight w:val="none"/>
          <w:lang w:eastAsia="zh-TW"/>
        </w:rPr>
        <w:t>中规定的。</w:t>
      </w:r>
    </w:p>
    <w:p>
      <w:pPr>
        <w:numPr>
          <w:ilvl w:val="2"/>
          <w:numId w:val="23"/>
        </w:numPr>
        <w:tabs>
          <w:tab w:val="left" w:pos="851"/>
        </w:tabs>
        <w:autoSpaceDE w:val="0"/>
        <w:autoSpaceDN w:val="0"/>
        <w:adjustRightInd w:val="0"/>
        <w:snapToGrid w:val="0"/>
        <w:spacing w:line="360" w:lineRule="auto"/>
        <w:jc w:val="left"/>
        <w:rPr>
          <w:rFonts w:ascii="宋体" w:hAnsi="宋体" w:cs="宋体"/>
          <w:color w:val="auto"/>
          <w:szCs w:val="21"/>
          <w:highlight w:val="none"/>
          <w:lang w:eastAsia="zh-TW"/>
        </w:rPr>
      </w:pPr>
      <w:r>
        <w:rPr>
          <w:rFonts w:hint="eastAsia" w:ascii="宋体" w:hAnsi="宋体" w:cs="宋体"/>
          <w:color w:val="auto"/>
          <w:szCs w:val="21"/>
          <w:highlight w:val="none"/>
          <w:lang w:eastAsia="zh-TW"/>
        </w:rPr>
        <w:t>对于报价免费的</w:t>
      </w:r>
      <w:r>
        <w:rPr>
          <w:rFonts w:hint="eastAsia" w:ascii="宋体" w:hAnsi="宋体" w:cs="宋体"/>
          <w:color w:val="auto"/>
          <w:szCs w:val="21"/>
          <w:highlight w:val="none"/>
        </w:rPr>
        <w:t>内容</w:t>
      </w:r>
      <w:r>
        <w:rPr>
          <w:rFonts w:hint="eastAsia" w:ascii="宋体" w:hAnsi="宋体" w:cs="宋体"/>
          <w:color w:val="auto"/>
          <w:szCs w:val="21"/>
          <w:highlight w:val="none"/>
          <w:lang w:eastAsia="zh-TW"/>
        </w:rPr>
        <w:t>须标明“免费”</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olor w:val="auto"/>
          <w:szCs w:val="21"/>
          <w:highlight w:val="none"/>
        </w:rPr>
        <w:t>除</w:t>
      </w:r>
      <w:r>
        <w:rPr>
          <w:rFonts w:hint="eastAsia" w:ascii="宋体" w:hAnsi="宋体"/>
          <w:b/>
          <w:color w:val="auto"/>
          <w:szCs w:val="21"/>
          <w:highlight w:val="none"/>
        </w:rPr>
        <w:t>投标资料表</w:t>
      </w:r>
      <w:r>
        <w:rPr>
          <w:rFonts w:hint="eastAsia" w:ascii="宋体" w:hAnsi="宋体"/>
          <w:color w:val="auto"/>
          <w:szCs w:val="21"/>
          <w:highlight w:val="none"/>
        </w:rPr>
        <w:t>中另有规定，</w:t>
      </w:r>
      <w:r>
        <w:rPr>
          <w:rFonts w:hint="eastAsia" w:ascii="宋体" w:hAnsi="宋体" w:cs="宋体"/>
          <w:color w:val="auto"/>
          <w:szCs w:val="21"/>
          <w:highlight w:val="none"/>
          <w:lang w:eastAsia="zh-TW"/>
        </w:rPr>
        <w:t>投标人所报的投标价在合同执行过程中是固定不变的</w:t>
      </w:r>
      <w:r>
        <w:rPr>
          <w:rFonts w:hint="eastAsia" w:ascii="宋体" w:hAnsi="宋体" w:cs="宋体"/>
          <w:color w:val="auto"/>
          <w:szCs w:val="21"/>
          <w:highlight w:val="none"/>
        </w:rPr>
        <w:t>，</w:t>
      </w:r>
      <w:r>
        <w:rPr>
          <w:rFonts w:hint="eastAsia" w:ascii="宋体" w:hAnsi="宋体" w:cs="宋体"/>
          <w:color w:val="auto"/>
          <w:szCs w:val="21"/>
          <w:highlight w:val="none"/>
          <w:lang w:eastAsia="zh-TW"/>
        </w:rPr>
        <w:t>不得以任何理由予以变更。任何包含价格调整要求的投标被认为是非实质性响应投标而予以拒绝。</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除</w:t>
      </w:r>
      <w:r>
        <w:rPr>
          <w:rFonts w:hint="eastAsia" w:ascii="宋体" w:hAnsi="宋体"/>
          <w:b/>
          <w:color w:val="auto"/>
          <w:szCs w:val="21"/>
          <w:highlight w:val="none"/>
        </w:rPr>
        <w:t>投标资料表</w:t>
      </w:r>
      <w:r>
        <w:rPr>
          <w:rFonts w:hint="eastAsia" w:ascii="宋体" w:hAnsi="宋体"/>
          <w:color w:val="auto"/>
          <w:szCs w:val="21"/>
          <w:highlight w:val="none"/>
        </w:rPr>
        <w:t>中允许有备选方案外，本次招标不接受选择性报价，</w:t>
      </w:r>
      <w:r>
        <w:rPr>
          <w:rFonts w:hint="eastAsia" w:ascii="宋体" w:hAnsi="宋体" w:cs="宋体"/>
          <w:color w:val="auto"/>
          <w:szCs w:val="21"/>
          <w:highlight w:val="none"/>
        </w:rPr>
        <w:t>否则将被视为无效投标。</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olor w:val="auto"/>
          <w:szCs w:val="21"/>
          <w:highlight w:val="none"/>
        </w:rPr>
        <w:t>除</w:t>
      </w:r>
      <w:r>
        <w:rPr>
          <w:rFonts w:hint="eastAsia" w:ascii="宋体" w:hAnsi="宋体"/>
          <w:b/>
          <w:color w:val="auto"/>
          <w:szCs w:val="21"/>
          <w:highlight w:val="none"/>
        </w:rPr>
        <w:t>投标资料表</w:t>
      </w:r>
      <w:r>
        <w:rPr>
          <w:rFonts w:hint="eastAsia" w:ascii="宋体" w:hAnsi="宋体" w:cs="宋体"/>
          <w:color w:val="auto"/>
          <w:szCs w:val="21"/>
          <w:highlight w:val="none"/>
        </w:rPr>
        <w:t>另</w:t>
      </w:r>
      <w:r>
        <w:rPr>
          <w:rFonts w:hint="eastAsia" w:ascii="宋体" w:hAnsi="宋体"/>
          <w:color w:val="auto"/>
          <w:szCs w:val="21"/>
          <w:highlight w:val="none"/>
        </w:rPr>
        <w:t>有规定外，本次招标不接受具有附加条件的报价，</w:t>
      </w:r>
      <w:r>
        <w:rPr>
          <w:rFonts w:hint="eastAsia" w:ascii="宋体" w:hAnsi="宋体" w:cs="宋体"/>
          <w:color w:val="auto"/>
          <w:szCs w:val="21"/>
          <w:highlight w:val="none"/>
        </w:rPr>
        <w:t>否则将被视为无效投标。</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投标货币</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投标人所提供的货物和服务均应以人民币报价。</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联合体投标</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olor w:val="auto"/>
          <w:szCs w:val="21"/>
          <w:highlight w:val="none"/>
        </w:rPr>
        <w:t>除非</w:t>
      </w:r>
      <w:r>
        <w:rPr>
          <w:rFonts w:hint="eastAsia" w:ascii="宋体" w:hAnsi="宋体"/>
          <w:b/>
          <w:color w:val="auto"/>
          <w:szCs w:val="21"/>
          <w:highlight w:val="none"/>
        </w:rPr>
        <w:t>投标邀请</w:t>
      </w:r>
      <w:r>
        <w:rPr>
          <w:rFonts w:hint="eastAsia" w:ascii="宋体" w:hAnsi="宋体"/>
          <w:color w:val="auto"/>
          <w:szCs w:val="21"/>
          <w:highlight w:val="none"/>
        </w:rPr>
        <w:t>中另有规定，不接受联合体投标。如果投标邀请中规定允许联合体投标的，则必须满足：</w:t>
      </w:r>
    </w:p>
    <w:p>
      <w:pPr>
        <w:numPr>
          <w:ilvl w:val="2"/>
          <w:numId w:val="23"/>
        </w:numPr>
        <w:autoSpaceDE w:val="0"/>
        <w:autoSpaceDN w:val="0"/>
        <w:adjustRightInd w:val="0"/>
        <w:snapToGrid w:val="0"/>
        <w:spacing w:line="360" w:lineRule="auto"/>
        <w:ind w:left="868" w:hanging="868"/>
        <w:rPr>
          <w:rFonts w:ascii="宋体" w:hAnsi="宋体"/>
          <w:color w:val="auto"/>
          <w:szCs w:val="21"/>
          <w:highlight w:val="none"/>
        </w:rPr>
      </w:pPr>
      <w:r>
        <w:rPr>
          <w:rFonts w:hint="eastAsia" w:ascii="宋体" w:hAnsi="宋体"/>
          <w:color w:val="auto"/>
          <w:szCs w:val="21"/>
          <w:highlight w:val="none"/>
        </w:rPr>
        <w:t>以联合体形式参加投标的，联合体各方均必须符合</w:t>
      </w:r>
      <w:r>
        <w:rPr>
          <w:rFonts w:hint="eastAsia" w:ascii="宋体" w:hAnsi="宋体"/>
          <w:bCs/>
          <w:color w:val="auto"/>
          <w:szCs w:val="20"/>
          <w:highlight w:val="none"/>
        </w:rPr>
        <w:t>《中华人民共和国政府采购法》第二十二条第（一）至（六）项规定。</w:t>
      </w:r>
    </w:p>
    <w:p>
      <w:pPr>
        <w:numPr>
          <w:ilvl w:val="2"/>
          <w:numId w:val="23"/>
        </w:numPr>
        <w:autoSpaceDE w:val="0"/>
        <w:autoSpaceDN w:val="0"/>
        <w:adjustRightInd w:val="0"/>
        <w:snapToGrid w:val="0"/>
        <w:spacing w:line="360" w:lineRule="auto"/>
        <w:ind w:left="868" w:hanging="868"/>
        <w:rPr>
          <w:rFonts w:ascii="宋体" w:hAnsi="宋体"/>
          <w:color w:val="auto"/>
          <w:szCs w:val="21"/>
          <w:highlight w:val="none"/>
        </w:rPr>
      </w:pPr>
      <w:r>
        <w:rPr>
          <w:rFonts w:hint="eastAsia" w:ascii="宋体" w:hAnsi="宋体"/>
          <w:color w:val="auto"/>
          <w:szCs w:val="21"/>
          <w:highlight w:val="none"/>
        </w:rPr>
        <w:t>联合体投标的，必须提供各方签订的联合协议，明确约定各方承担的工作和相应的责任。联合体各方签订联合协议，不得再以自己名义单独在同一项目（或包组）中投标，也不得组成新的联合体参加同一项目（或包组）投标。</w:t>
      </w:r>
    </w:p>
    <w:p>
      <w:pPr>
        <w:numPr>
          <w:ilvl w:val="2"/>
          <w:numId w:val="23"/>
        </w:numPr>
        <w:autoSpaceDE w:val="0"/>
        <w:autoSpaceDN w:val="0"/>
        <w:adjustRightInd w:val="0"/>
        <w:snapToGrid w:val="0"/>
        <w:spacing w:line="360" w:lineRule="auto"/>
        <w:ind w:left="868" w:hanging="868"/>
        <w:rPr>
          <w:rFonts w:ascii="宋体" w:hAnsi="宋体"/>
          <w:color w:val="auto"/>
          <w:szCs w:val="21"/>
          <w:highlight w:val="none"/>
        </w:rPr>
      </w:pPr>
      <w:r>
        <w:rPr>
          <w:rFonts w:hint="eastAsia" w:ascii="宋体" w:hAnsi="宋体"/>
          <w:color w:val="auto"/>
          <w:szCs w:val="21"/>
          <w:highlight w:val="none"/>
        </w:rPr>
        <w:t>联合体中有同类资质的供应商按照联合体分工承担相同工作的，应当按照资质等级较低的供应商确定资质等级。</w:t>
      </w:r>
    </w:p>
    <w:p>
      <w:pPr>
        <w:numPr>
          <w:ilvl w:val="2"/>
          <w:numId w:val="23"/>
        </w:numPr>
        <w:tabs>
          <w:tab w:val="left" w:pos="851"/>
        </w:tabs>
        <w:autoSpaceDE w:val="0"/>
        <w:autoSpaceDN w:val="0"/>
        <w:adjustRightInd w:val="0"/>
        <w:snapToGrid w:val="0"/>
        <w:spacing w:line="360" w:lineRule="auto"/>
        <w:ind w:left="868" w:hanging="868"/>
        <w:rPr>
          <w:rFonts w:ascii="宋体" w:hAnsi="宋体"/>
          <w:color w:val="auto"/>
          <w:szCs w:val="21"/>
          <w:highlight w:val="none"/>
        </w:rPr>
      </w:pPr>
      <w:r>
        <w:rPr>
          <w:rFonts w:hint="eastAsia" w:ascii="宋体" w:hAnsi="宋体"/>
          <w:color w:val="auto"/>
          <w:szCs w:val="21"/>
          <w:highlight w:val="none"/>
        </w:rPr>
        <w:t>联合体投标的，可以由联合体中的一方或者共同提交投标保证金，以一方名义提交投标保证金的，对联合体各方均具有约束力。</w:t>
      </w:r>
    </w:p>
    <w:p>
      <w:pPr>
        <w:numPr>
          <w:ilvl w:val="2"/>
          <w:numId w:val="23"/>
        </w:numPr>
        <w:tabs>
          <w:tab w:val="left" w:pos="851"/>
        </w:tabs>
        <w:autoSpaceDE w:val="0"/>
        <w:autoSpaceDN w:val="0"/>
        <w:adjustRightInd w:val="0"/>
        <w:snapToGrid w:val="0"/>
        <w:spacing w:line="360" w:lineRule="auto"/>
        <w:rPr>
          <w:rFonts w:ascii="宋体" w:hAnsi="宋体"/>
          <w:color w:val="auto"/>
          <w:szCs w:val="21"/>
          <w:highlight w:val="none"/>
        </w:rPr>
      </w:pPr>
      <w:r>
        <w:rPr>
          <w:rFonts w:ascii="宋体" w:hAnsi="宋体"/>
          <w:color w:val="auto"/>
          <w:szCs w:val="21"/>
          <w:highlight w:val="none"/>
        </w:rPr>
        <w:t>联合体中标的，联合体各方应当共同与</w:t>
      </w:r>
      <w:r>
        <w:rPr>
          <w:rFonts w:hint="eastAsia" w:ascii="宋体" w:hAnsi="宋体"/>
          <w:color w:val="auto"/>
          <w:szCs w:val="21"/>
          <w:highlight w:val="none"/>
        </w:rPr>
        <w:t>招标人</w:t>
      </w:r>
      <w:r>
        <w:rPr>
          <w:rFonts w:ascii="宋体" w:hAnsi="宋体"/>
          <w:color w:val="auto"/>
          <w:szCs w:val="21"/>
          <w:highlight w:val="none"/>
        </w:rPr>
        <w:t>签订合同。</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证明投标人合格和资格的文件</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投标人应提交证明其有资格参加投标和中标后有能力履行合同的文件</w:t>
      </w:r>
      <w:r>
        <w:rPr>
          <w:rFonts w:hint="eastAsia" w:ascii="宋体" w:hAnsi="宋体" w:cs="宋体"/>
          <w:color w:val="auto"/>
          <w:szCs w:val="21"/>
          <w:highlight w:val="none"/>
        </w:rPr>
        <w:t>，</w:t>
      </w:r>
      <w:r>
        <w:rPr>
          <w:rFonts w:hint="eastAsia" w:ascii="宋体" w:hAnsi="宋体" w:cs="宋体"/>
          <w:color w:val="auto"/>
          <w:szCs w:val="21"/>
          <w:highlight w:val="none"/>
          <w:lang w:eastAsia="zh-TW"/>
        </w:rPr>
        <w:t>并作为其投标文件的一部分。如果投标人为联合体</w:t>
      </w:r>
      <w:r>
        <w:rPr>
          <w:rFonts w:hint="eastAsia" w:ascii="宋体" w:hAnsi="宋体" w:cs="宋体"/>
          <w:color w:val="auto"/>
          <w:szCs w:val="21"/>
          <w:highlight w:val="none"/>
        </w:rPr>
        <w:t>，</w:t>
      </w:r>
      <w:r>
        <w:rPr>
          <w:rFonts w:hint="eastAsia" w:ascii="宋体" w:hAnsi="宋体" w:cs="宋体"/>
          <w:color w:val="auto"/>
          <w:szCs w:val="21"/>
          <w:highlight w:val="none"/>
          <w:lang w:eastAsia="zh-TW"/>
        </w:rPr>
        <w:t>应提交联合体各方的资格证明文件、联合协议并注明主</w:t>
      </w:r>
      <w:r>
        <w:rPr>
          <w:rFonts w:hint="eastAsia" w:ascii="宋体" w:hAnsi="宋体" w:cs="宋体"/>
          <w:color w:val="auto"/>
          <w:szCs w:val="21"/>
          <w:highlight w:val="none"/>
        </w:rPr>
        <w:t>体方及各方拟承担的工作和责任。</w:t>
      </w:r>
      <w:r>
        <w:rPr>
          <w:rFonts w:hint="eastAsia" w:ascii="宋体" w:hAnsi="宋体" w:cs="宋体"/>
          <w:color w:val="auto"/>
          <w:szCs w:val="21"/>
          <w:highlight w:val="none"/>
          <w:lang w:eastAsia="zh-TW"/>
        </w:rPr>
        <w:t>否则</w:t>
      </w:r>
      <w:r>
        <w:rPr>
          <w:rFonts w:hint="eastAsia" w:ascii="宋体" w:hAnsi="宋体" w:cs="宋体"/>
          <w:color w:val="auto"/>
          <w:szCs w:val="21"/>
          <w:highlight w:val="none"/>
        </w:rPr>
        <w:t>，</w:t>
      </w:r>
      <w:r>
        <w:rPr>
          <w:rFonts w:hint="eastAsia" w:ascii="宋体" w:hAnsi="宋体" w:cs="宋体"/>
          <w:color w:val="auto"/>
          <w:szCs w:val="21"/>
          <w:highlight w:val="none"/>
          <w:lang w:eastAsia="zh-TW"/>
        </w:rPr>
        <w:t>将导致其投标</w:t>
      </w:r>
      <w:r>
        <w:rPr>
          <w:rFonts w:hint="eastAsia" w:ascii="宋体" w:hAnsi="宋体" w:cs="宋体"/>
          <w:color w:val="auto"/>
          <w:szCs w:val="21"/>
          <w:highlight w:val="none"/>
        </w:rPr>
        <w:t>无效。</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投标人提交的资格证明文件应证明其</w:t>
      </w:r>
      <w:r>
        <w:rPr>
          <w:rFonts w:hint="eastAsia" w:ascii="宋体" w:hAnsi="宋体" w:cs="宋体"/>
          <w:color w:val="auto"/>
          <w:szCs w:val="21"/>
          <w:highlight w:val="none"/>
        </w:rPr>
        <w:t>满足</w:t>
      </w:r>
      <w:r>
        <w:rPr>
          <w:rFonts w:hint="eastAsia" w:ascii="宋体"/>
          <w:bCs/>
          <w:color w:val="auto"/>
          <w:szCs w:val="20"/>
          <w:highlight w:val="none"/>
        </w:rPr>
        <w:t>投标人的资格要求</w:t>
      </w:r>
      <w:r>
        <w:rPr>
          <w:rFonts w:hint="eastAsia" w:ascii="宋体" w:hAnsi="宋体" w:cs="宋体"/>
          <w:color w:val="auto"/>
          <w:szCs w:val="21"/>
          <w:highlight w:val="none"/>
          <w:lang w:eastAsia="zh-TW"/>
        </w:rPr>
        <w:t>。</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ascii="宋体" w:hAnsi="宋体"/>
          <w:b/>
          <w:bCs/>
          <w:color w:val="auto"/>
          <w:szCs w:val="21"/>
          <w:highlight w:val="none"/>
        </w:rPr>
        <w:t>证明投标标的的合格性和符合招标文件规定的文件</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投标人应提交证明文件</w:t>
      </w:r>
      <w:r>
        <w:rPr>
          <w:rFonts w:hint="eastAsia" w:ascii="宋体" w:hAnsi="宋体" w:cs="宋体"/>
          <w:color w:val="auto"/>
          <w:szCs w:val="21"/>
          <w:highlight w:val="none"/>
        </w:rPr>
        <w:t>，</w:t>
      </w:r>
      <w:r>
        <w:rPr>
          <w:rFonts w:hint="eastAsia" w:ascii="宋体" w:hAnsi="宋体" w:cs="宋体"/>
          <w:color w:val="auto"/>
          <w:szCs w:val="21"/>
          <w:highlight w:val="none"/>
          <w:lang w:eastAsia="zh-TW"/>
        </w:rPr>
        <w:t>证明其拟</w:t>
      </w:r>
      <w:r>
        <w:rPr>
          <w:rFonts w:hint="eastAsia" w:ascii="宋体" w:hAnsi="宋体" w:cs="宋体"/>
          <w:color w:val="auto"/>
          <w:szCs w:val="21"/>
          <w:highlight w:val="none"/>
        </w:rPr>
        <w:t>投标</w:t>
      </w:r>
      <w:r>
        <w:rPr>
          <w:rFonts w:hint="eastAsia" w:ascii="宋体" w:hAnsi="宋体" w:cs="宋体"/>
          <w:color w:val="auto"/>
          <w:szCs w:val="21"/>
          <w:highlight w:val="none"/>
          <w:lang w:eastAsia="zh-TW"/>
        </w:rPr>
        <w:t>的货物和服务的合格性符合招标文件规定。该证明文件作为投标文件的一部分。</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货物和服务合格性的证明文件应包括投标分项报价表中对货物和服务原产地的说明。</w:t>
      </w:r>
    </w:p>
    <w:p>
      <w:pPr>
        <w:numPr>
          <w:ilvl w:val="1"/>
          <w:numId w:val="23"/>
        </w:numPr>
        <w:autoSpaceDE w:val="0"/>
        <w:autoSpaceDN w:val="0"/>
        <w:adjustRightInd w:val="0"/>
        <w:snapToGrid w:val="0"/>
        <w:spacing w:line="360" w:lineRule="auto"/>
        <w:rPr>
          <w:rFonts w:ascii="宋体" w:hAnsi="宋体"/>
          <w:strike/>
          <w:color w:val="auto"/>
          <w:szCs w:val="21"/>
          <w:highlight w:val="none"/>
        </w:rPr>
      </w:pPr>
      <w:r>
        <w:rPr>
          <w:rFonts w:hint="eastAsia" w:ascii="宋体" w:hAnsi="宋体" w:cs="宋体"/>
          <w:color w:val="auto"/>
          <w:szCs w:val="21"/>
          <w:highlight w:val="none"/>
          <w:lang w:eastAsia="zh-TW"/>
        </w:rPr>
        <w:t>证明货物和服务与招标文件的要求相一致的文件，可以是文字资料、图纸和数据</w:t>
      </w:r>
      <w:r>
        <w:rPr>
          <w:rFonts w:hint="eastAsia" w:ascii="宋体" w:hAnsi="宋体" w:cs="宋体"/>
          <w:color w:val="auto"/>
          <w:szCs w:val="21"/>
          <w:highlight w:val="none"/>
        </w:rPr>
        <w:t>。</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分包</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如果</w:t>
      </w:r>
      <w:r>
        <w:rPr>
          <w:rFonts w:hint="eastAsia" w:ascii="宋体" w:hAnsi="宋体"/>
          <w:b/>
          <w:color w:val="auto"/>
          <w:szCs w:val="21"/>
          <w:highlight w:val="none"/>
        </w:rPr>
        <w:t>投标资料表</w:t>
      </w:r>
      <w:r>
        <w:rPr>
          <w:rFonts w:hint="eastAsia" w:ascii="宋体" w:hAnsi="宋体"/>
          <w:color w:val="auto"/>
          <w:szCs w:val="21"/>
          <w:highlight w:val="none"/>
        </w:rPr>
        <w:t>已明确允许分包且投标人拟在中标后将中标项目的非主体、非关键性工作分包的，投标人应当在投标文件中载明分包承担主体，分包承担主体应当具备相应资质条件且不得再次分包。</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投标保证金</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投标人应</w:t>
      </w:r>
      <w:r>
        <w:rPr>
          <w:rFonts w:hint="eastAsia" w:ascii="宋体" w:hAnsi="宋体" w:cs="宋体"/>
          <w:color w:val="auto"/>
          <w:szCs w:val="21"/>
          <w:highlight w:val="none"/>
        </w:rPr>
        <w:t>按</w:t>
      </w:r>
      <w:r>
        <w:rPr>
          <w:rFonts w:hint="eastAsia" w:ascii="宋体" w:hAnsi="宋体" w:cs="宋体"/>
          <w:b/>
          <w:color w:val="auto"/>
          <w:szCs w:val="21"/>
          <w:highlight w:val="none"/>
          <w:lang w:eastAsia="zh-TW"/>
        </w:rPr>
        <w:t>投标资料表</w:t>
      </w:r>
      <w:r>
        <w:rPr>
          <w:rFonts w:hint="eastAsia" w:ascii="宋体" w:hAnsi="宋体" w:cs="宋体"/>
          <w:color w:val="auto"/>
          <w:szCs w:val="21"/>
          <w:highlight w:val="none"/>
          <w:lang w:eastAsia="zh-TW"/>
        </w:rPr>
        <w:t>中规定</w:t>
      </w:r>
      <w:r>
        <w:rPr>
          <w:rFonts w:hint="eastAsia" w:ascii="宋体" w:hAnsi="宋体" w:cs="宋体"/>
          <w:color w:val="auto"/>
          <w:szCs w:val="21"/>
          <w:highlight w:val="none"/>
        </w:rPr>
        <w:t>缴纳</w:t>
      </w:r>
      <w:r>
        <w:rPr>
          <w:rFonts w:hint="eastAsia" w:ascii="宋体" w:hAnsi="宋体" w:cs="宋体"/>
          <w:color w:val="auto"/>
          <w:szCs w:val="21"/>
          <w:highlight w:val="none"/>
          <w:lang w:eastAsia="zh-TW"/>
        </w:rPr>
        <w:t>投标保证金</w:t>
      </w:r>
      <w:r>
        <w:rPr>
          <w:rFonts w:hint="eastAsia" w:ascii="宋体" w:hAnsi="宋体" w:cs="宋体"/>
          <w:color w:val="auto"/>
          <w:szCs w:val="21"/>
          <w:highlight w:val="none"/>
        </w:rPr>
        <w:t>，</w:t>
      </w:r>
      <w:r>
        <w:rPr>
          <w:rFonts w:hint="eastAsia" w:ascii="宋体" w:hAnsi="宋体" w:cs="宋体"/>
          <w:color w:val="auto"/>
          <w:szCs w:val="21"/>
          <w:highlight w:val="none"/>
          <w:lang w:eastAsia="zh-TW"/>
        </w:rPr>
        <w:t>并作为其投标</w:t>
      </w:r>
      <w:r>
        <w:rPr>
          <w:rFonts w:hint="eastAsia" w:ascii="宋体" w:hAnsi="宋体" w:cs="宋体"/>
          <w:color w:val="auto"/>
          <w:szCs w:val="21"/>
          <w:highlight w:val="none"/>
        </w:rPr>
        <w:t>文件的组成</w:t>
      </w:r>
      <w:r>
        <w:rPr>
          <w:rFonts w:hint="eastAsia" w:ascii="宋体" w:hAnsi="宋体" w:cs="宋体"/>
          <w:color w:val="auto"/>
          <w:szCs w:val="21"/>
          <w:highlight w:val="none"/>
          <w:lang w:eastAsia="zh-TW"/>
        </w:rPr>
        <w:t>部分。</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投标人在投标截止时间前撤回已提交的投标文件的，招标人或者招标代理机构应当自收到投标人书面撤回通知之日起5个工作日内，退还已收取的投标保证金，但因投标人自身原因导致无法及时退还的除外。</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lang w:eastAsia="zh-TW"/>
        </w:rPr>
        <w:t>未中标的投标人保证金，在中标通知书发出之日起</w:t>
      </w:r>
      <w:r>
        <w:rPr>
          <w:rFonts w:hint="eastAsia" w:ascii="宋体" w:hAnsi="宋体" w:cs="宋体"/>
          <w:color w:val="auto"/>
          <w:szCs w:val="21"/>
          <w:highlight w:val="none"/>
        </w:rPr>
        <w:t>5</w:t>
      </w:r>
      <w:r>
        <w:rPr>
          <w:rFonts w:hint="eastAsia" w:ascii="宋体" w:hAnsi="宋体" w:cs="宋体"/>
          <w:color w:val="auto"/>
          <w:szCs w:val="21"/>
          <w:highlight w:val="none"/>
          <w:lang w:eastAsia="zh-TW"/>
        </w:rPr>
        <w:t>个工作日内</w:t>
      </w:r>
      <w:r>
        <w:rPr>
          <w:rFonts w:hint="eastAsia" w:ascii="宋体" w:hAnsi="宋体" w:cs="宋体"/>
          <w:color w:val="auto"/>
          <w:szCs w:val="21"/>
          <w:highlight w:val="none"/>
        </w:rPr>
        <w:t>（</w:t>
      </w:r>
      <w:r>
        <w:rPr>
          <w:rFonts w:hint="eastAsia" w:ascii="宋体" w:hAnsi="宋体" w:cs="宋体"/>
          <w:color w:val="auto"/>
          <w:szCs w:val="21"/>
          <w:highlight w:val="none"/>
          <w:lang w:eastAsia="zh-TW"/>
        </w:rPr>
        <w:t>但因投标人自身原因导致无法及时退还的除外</w:t>
      </w:r>
      <w:r>
        <w:rPr>
          <w:rFonts w:hint="eastAsia" w:ascii="宋体" w:hAnsi="宋体" w:cs="宋体"/>
          <w:color w:val="auto"/>
          <w:szCs w:val="21"/>
          <w:highlight w:val="none"/>
        </w:rPr>
        <w:t>）</w:t>
      </w:r>
      <w:r>
        <w:rPr>
          <w:rFonts w:hint="eastAsia" w:ascii="宋体" w:hAnsi="宋体" w:cs="宋体"/>
          <w:color w:val="auto"/>
          <w:szCs w:val="21"/>
          <w:highlight w:val="none"/>
          <w:lang w:eastAsia="zh-TW"/>
        </w:rPr>
        <w:t>不计利息原额退还。</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中标人的投标保证金，在中标人与招标人签订采购合同之日起</w:t>
      </w:r>
      <w:r>
        <w:rPr>
          <w:rFonts w:hint="eastAsia" w:ascii="宋体" w:hAnsi="宋体" w:cs="宋体"/>
          <w:color w:val="auto"/>
          <w:szCs w:val="21"/>
          <w:highlight w:val="none"/>
        </w:rPr>
        <w:t>5</w:t>
      </w:r>
      <w:r>
        <w:rPr>
          <w:rFonts w:hint="eastAsia" w:ascii="宋体" w:hAnsi="宋体" w:cs="宋体"/>
          <w:color w:val="auto"/>
          <w:szCs w:val="21"/>
          <w:highlight w:val="none"/>
          <w:lang w:eastAsia="zh-TW"/>
        </w:rPr>
        <w:t>个工作日内</w:t>
      </w:r>
      <w:r>
        <w:rPr>
          <w:rFonts w:hint="eastAsia" w:ascii="宋体" w:hAnsi="宋体" w:cs="宋体"/>
          <w:color w:val="auto"/>
          <w:szCs w:val="21"/>
          <w:highlight w:val="none"/>
        </w:rPr>
        <w:t>（</w:t>
      </w:r>
      <w:r>
        <w:rPr>
          <w:rFonts w:hint="eastAsia" w:ascii="宋体" w:hAnsi="宋体" w:cs="宋体"/>
          <w:color w:val="auto"/>
          <w:szCs w:val="21"/>
          <w:highlight w:val="none"/>
          <w:lang w:eastAsia="zh-TW"/>
        </w:rPr>
        <w:t>但因投标人自身原因导致无法及时退还的除外</w:t>
      </w:r>
      <w:r>
        <w:rPr>
          <w:rFonts w:hint="eastAsia" w:ascii="宋体" w:hAnsi="宋体" w:cs="宋体"/>
          <w:color w:val="auto"/>
          <w:szCs w:val="21"/>
          <w:highlight w:val="none"/>
        </w:rPr>
        <w:t>）</w:t>
      </w:r>
      <w:r>
        <w:rPr>
          <w:rFonts w:hint="eastAsia" w:ascii="宋体" w:hAnsi="宋体" w:cs="宋体"/>
          <w:color w:val="auto"/>
          <w:szCs w:val="21"/>
          <w:highlight w:val="none"/>
          <w:lang w:eastAsia="zh-TW"/>
        </w:rPr>
        <w:t>不计利息原额退还或者转为中标人的</w:t>
      </w:r>
      <w:r>
        <w:rPr>
          <w:rFonts w:hint="eastAsia" w:ascii="宋体" w:hAnsi="宋体" w:cs="宋体"/>
          <w:color w:val="auto"/>
          <w:szCs w:val="21"/>
          <w:highlight w:val="none"/>
        </w:rPr>
        <w:t>履约保证金</w:t>
      </w:r>
      <w:r>
        <w:rPr>
          <w:rFonts w:hint="eastAsia" w:ascii="宋体" w:hAnsi="宋体" w:cs="宋体"/>
          <w:color w:val="auto"/>
          <w:szCs w:val="21"/>
          <w:highlight w:val="none"/>
          <w:lang w:eastAsia="zh-TW"/>
        </w:rPr>
        <w:t>。</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下列任一情</w:t>
      </w:r>
      <w:r>
        <w:rPr>
          <w:rFonts w:hint="eastAsia" w:ascii="宋体" w:hAnsi="宋体" w:cs="宋体"/>
          <w:color w:val="auto"/>
          <w:szCs w:val="21"/>
          <w:highlight w:val="none"/>
        </w:rPr>
        <w:t>形</w:t>
      </w:r>
      <w:r>
        <w:rPr>
          <w:rFonts w:hint="eastAsia" w:ascii="宋体" w:hAnsi="宋体" w:cs="宋体"/>
          <w:color w:val="auto"/>
          <w:szCs w:val="21"/>
          <w:highlight w:val="none"/>
          <w:lang w:eastAsia="zh-TW"/>
        </w:rPr>
        <w:t>发生时</w:t>
      </w:r>
      <w:r>
        <w:rPr>
          <w:rFonts w:hint="eastAsia" w:ascii="宋体" w:hAnsi="宋体" w:cs="宋体"/>
          <w:color w:val="auto"/>
          <w:szCs w:val="21"/>
          <w:highlight w:val="none"/>
        </w:rPr>
        <w:t>，</w:t>
      </w:r>
      <w:r>
        <w:rPr>
          <w:rFonts w:hint="eastAsia" w:ascii="宋体" w:hAnsi="宋体" w:cs="宋体"/>
          <w:color w:val="auto"/>
          <w:szCs w:val="21"/>
          <w:highlight w:val="none"/>
          <w:lang w:eastAsia="zh-TW"/>
        </w:rPr>
        <w:t>投标保证金将不予退还：</w:t>
      </w:r>
    </w:p>
    <w:p>
      <w:pPr>
        <w:numPr>
          <w:ilvl w:val="2"/>
          <w:numId w:val="23"/>
        </w:numPr>
        <w:tabs>
          <w:tab w:val="left" w:pos="851"/>
        </w:tabs>
        <w:autoSpaceDE w:val="0"/>
        <w:autoSpaceDN w:val="0"/>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lang w:eastAsia="zh-TW"/>
        </w:rPr>
        <w:t>投标人在招标文件中规定的投标有效期内撤</w:t>
      </w:r>
      <w:r>
        <w:rPr>
          <w:rFonts w:hint="eastAsia" w:ascii="宋体" w:hAnsi="宋体" w:cs="宋体"/>
          <w:color w:val="auto"/>
          <w:szCs w:val="21"/>
          <w:highlight w:val="none"/>
        </w:rPr>
        <w:t>销</w:t>
      </w:r>
      <w:r>
        <w:rPr>
          <w:rFonts w:hint="eastAsia" w:ascii="宋体" w:hAnsi="宋体" w:cs="宋体"/>
          <w:color w:val="auto"/>
          <w:szCs w:val="21"/>
          <w:highlight w:val="none"/>
          <w:lang w:eastAsia="zh-TW"/>
        </w:rPr>
        <w:t>其投标</w:t>
      </w:r>
      <w:r>
        <w:rPr>
          <w:rFonts w:ascii="宋体" w:hAnsi="宋体" w:cs="宋体"/>
          <w:color w:val="auto"/>
          <w:szCs w:val="21"/>
          <w:highlight w:val="none"/>
          <w:lang w:eastAsia="zh-TW"/>
        </w:rPr>
        <w:t>文件</w:t>
      </w:r>
      <w:r>
        <w:rPr>
          <w:rFonts w:hint="eastAsia" w:ascii="宋体" w:hAnsi="宋体" w:cs="宋体"/>
          <w:color w:val="auto"/>
          <w:szCs w:val="21"/>
          <w:highlight w:val="none"/>
        </w:rPr>
        <w:t>；</w:t>
      </w:r>
    </w:p>
    <w:p>
      <w:pPr>
        <w:numPr>
          <w:ilvl w:val="2"/>
          <w:numId w:val="23"/>
        </w:numPr>
        <w:tabs>
          <w:tab w:val="left" w:pos="851"/>
        </w:tabs>
        <w:autoSpaceDE w:val="0"/>
        <w:autoSpaceDN w:val="0"/>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lang w:eastAsia="zh-TW"/>
        </w:rPr>
        <w:t>中标后无正当理由放弃中标或中标人</w:t>
      </w:r>
      <w:r>
        <w:rPr>
          <w:rFonts w:hint="eastAsia" w:ascii="宋体" w:hAnsi="宋体" w:cs="宋体"/>
          <w:color w:val="auto"/>
          <w:szCs w:val="21"/>
          <w:highlight w:val="none"/>
        </w:rPr>
        <w:t>拒绝与招标人</w:t>
      </w:r>
      <w:r>
        <w:rPr>
          <w:rFonts w:hint="eastAsia" w:ascii="宋体" w:hAnsi="宋体" w:cs="宋体"/>
          <w:color w:val="auto"/>
          <w:szCs w:val="21"/>
          <w:highlight w:val="none"/>
          <w:lang w:eastAsia="zh-TW"/>
        </w:rPr>
        <w:t>签订合同</w:t>
      </w:r>
      <w:r>
        <w:rPr>
          <w:rFonts w:hint="eastAsia" w:ascii="宋体" w:hAnsi="宋体" w:cs="宋体"/>
          <w:color w:val="auto"/>
          <w:szCs w:val="21"/>
          <w:highlight w:val="none"/>
        </w:rPr>
        <w:t>；</w:t>
      </w:r>
    </w:p>
    <w:p>
      <w:pPr>
        <w:numPr>
          <w:ilvl w:val="2"/>
          <w:numId w:val="23"/>
        </w:numPr>
        <w:tabs>
          <w:tab w:val="left" w:pos="851"/>
        </w:tabs>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rPr>
        <w:t>依法取消中标资格；</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投标有效期</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投标应自</w:t>
      </w:r>
      <w:r>
        <w:rPr>
          <w:rFonts w:hint="eastAsia" w:ascii="宋体" w:hAnsi="宋体" w:cs="宋体"/>
          <w:b/>
          <w:color w:val="auto"/>
          <w:szCs w:val="21"/>
          <w:highlight w:val="none"/>
          <w:lang w:eastAsia="zh-TW"/>
        </w:rPr>
        <w:t>投标资料表</w:t>
      </w:r>
      <w:r>
        <w:rPr>
          <w:rFonts w:hint="eastAsia" w:ascii="宋体" w:hAnsi="宋体" w:cs="宋体"/>
          <w:color w:val="auto"/>
          <w:szCs w:val="21"/>
          <w:highlight w:val="none"/>
          <w:lang w:eastAsia="zh-TW"/>
        </w:rPr>
        <w:t>中规定的投标有效期从提交投标文件的截止之日起算，并</w:t>
      </w:r>
      <w:r>
        <w:rPr>
          <w:rFonts w:hint="eastAsia" w:ascii="宋体" w:hAnsi="宋体" w:cs="宋体"/>
          <w:color w:val="auto"/>
          <w:szCs w:val="21"/>
          <w:highlight w:val="none"/>
        </w:rPr>
        <w:t>与</w:t>
      </w:r>
      <w:r>
        <w:rPr>
          <w:rFonts w:hint="eastAsia" w:ascii="宋体" w:hAnsi="宋体" w:cs="宋体"/>
          <w:b/>
          <w:color w:val="auto"/>
          <w:szCs w:val="21"/>
          <w:highlight w:val="none"/>
          <w:lang w:eastAsia="zh-TW"/>
        </w:rPr>
        <w:t>投标资料表</w:t>
      </w:r>
      <w:r>
        <w:rPr>
          <w:rFonts w:hint="eastAsia" w:ascii="宋体" w:hAnsi="宋体" w:cs="宋体"/>
          <w:color w:val="auto"/>
          <w:szCs w:val="21"/>
          <w:highlight w:val="none"/>
          <w:lang w:eastAsia="zh-TW"/>
        </w:rPr>
        <w:t>中所述期限内保持有效。投标有效期不足的投标将被视为非实质性响应</w:t>
      </w:r>
      <w:r>
        <w:rPr>
          <w:rFonts w:hint="eastAsia" w:ascii="宋体" w:hAnsi="宋体"/>
          <w:color w:val="auto"/>
          <w:szCs w:val="21"/>
          <w:highlight w:val="none"/>
        </w:rPr>
        <w:t>，</w:t>
      </w:r>
      <w:r>
        <w:rPr>
          <w:rFonts w:hint="eastAsia" w:ascii="宋体" w:hAnsi="宋体" w:cs="宋体"/>
          <w:color w:val="auto"/>
          <w:szCs w:val="21"/>
          <w:highlight w:val="none"/>
        </w:rPr>
        <w:t>视为无效投标</w:t>
      </w:r>
      <w:r>
        <w:rPr>
          <w:rFonts w:hint="eastAsia" w:ascii="宋体" w:hAnsi="宋体" w:cs="宋体"/>
          <w:color w:val="auto"/>
          <w:szCs w:val="21"/>
          <w:highlight w:val="none"/>
          <w:lang w:eastAsia="zh-TW"/>
        </w:rPr>
        <w:t>。</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s="宋体"/>
          <w:color w:val="auto"/>
          <w:szCs w:val="21"/>
          <w:highlight w:val="none"/>
          <w:lang w:eastAsia="zh-TW"/>
        </w:rPr>
        <w:t>特殊情况下</w:t>
      </w:r>
      <w:r>
        <w:rPr>
          <w:rFonts w:hint="eastAsia" w:ascii="宋体" w:hAnsi="宋体" w:cs="宋体"/>
          <w:color w:val="auto"/>
          <w:szCs w:val="21"/>
          <w:highlight w:val="none"/>
        </w:rPr>
        <w:t>，</w:t>
      </w:r>
      <w:r>
        <w:rPr>
          <w:rFonts w:hint="eastAsia" w:ascii="宋体" w:hAnsi="宋体" w:cs="宋体"/>
          <w:color w:val="auto"/>
          <w:szCs w:val="21"/>
          <w:highlight w:val="none"/>
          <w:lang w:eastAsia="zh-TW"/>
        </w:rPr>
        <w:t>在原投标有效期截止之前</w:t>
      </w:r>
      <w:r>
        <w:rPr>
          <w:rFonts w:hint="eastAsia" w:ascii="宋体" w:hAnsi="宋体" w:cs="宋体"/>
          <w:color w:val="auto"/>
          <w:szCs w:val="21"/>
          <w:highlight w:val="none"/>
        </w:rPr>
        <w:t>，</w:t>
      </w:r>
      <w:r>
        <w:rPr>
          <w:rFonts w:hint="eastAsia" w:ascii="宋体" w:hAnsi="宋体" w:cs="宋体"/>
          <w:color w:val="auto"/>
          <w:szCs w:val="21"/>
          <w:highlight w:val="none"/>
          <w:lang w:eastAsia="zh-TW"/>
        </w:rPr>
        <w:t>招标代理机构可要求投标人延长投标有效期。这种要求与答复均应以书面形式提交。投标人可拒绝招标代理机构的这种要求</w:t>
      </w:r>
      <w:r>
        <w:rPr>
          <w:rFonts w:hint="eastAsia" w:ascii="宋体" w:hAnsi="宋体" w:cs="宋体"/>
          <w:color w:val="auto"/>
          <w:szCs w:val="21"/>
          <w:highlight w:val="none"/>
        </w:rPr>
        <w:t>，</w:t>
      </w:r>
      <w:r>
        <w:rPr>
          <w:rFonts w:hint="eastAsia" w:ascii="宋体" w:hAnsi="宋体" w:cs="宋体"/>
          <w:color w:val="auto"/>
          <w:szCs w:val="21"/>
          <w:highlight w:val="none"/>
          <w:lang w:eastAsia="zh-TW"/>
        </w:rPr>
        <w:t>其投标保证金将</w:t>
      </w:r>
      <w:r>
        <w:rPr>
          <w:rFonts w:hint="eastAsia" w:ascii="宋体" w:hAnsi="宋体" w:cs="宋体"/>
          <w:color w:val="auto"/>
          <w:szCs w:val="21"/>
          <w:highlight w:val="none"/>
        </w:rPr>
        <w:t>予以退还，</w:t>
      </w:r>
      <w:r>
        <w:rPr>
          <w:rFonts w:hint="eastAsia" w:ascii="宋体" w:hAnsi="宋体" w:cs="宋体"/>
          <w:color w:val="auto"/>
          <w:szCs w:val="21"/>
          <w:highlight w:val="none"/>
          <w:lang w:eastAsia="zh-TW"/>
        </w:rPr>
        <w:t>但其投标在原投标有效期期满后将不再有效。同意延长投标有效期的投标人将不会被要求和允许修正其投标</w:t>
      </w:r>
      <w:r>
        <w:rPr>
          <w:rFonts w:hint="eastAsia" w:ascii="宋体" w:hAnsi="宋体" w:cs="宋体"/>
          <w:color w:val="auto"/>
          <w:szCs w:val="21"/>
          <w:highlight w:val="none"/>
        </w:rPr>
        <w:t>，</w:t>
      </w:r>
      <w:r>
        <w:rPr>
          <w:rFonts w:hint="eastAsia" w:ascii="宋体" w:hAnsi="宋体" w:cs="宋体"/>
          <w:color w:val="auto"/>
          <w:szCs w:val="21"/>
          <w:highlight w:val="none"/>
          <w:lang w:eastAsia="zh-TW"/>
        </w:rPr>
        <w:t>而只会被要求相应地延长其投标保证金的有效期。在这种情况下</w:t>
      </w:r>
      <w:r>
        <w:rPr>
          <w:rFonts w:hint="eastAsia" w:ascii="宋体" w:hAnsi="宋体" w:cs="宋体"/>
          <w:color w:val="auto"/>
          <w:szCs w:val="21"/>
          <w:highlight w:val="none"/>
        </w:rPr>
        <w:t>，</w:t>
      </w:r>
      <w:r>
        <w:rPr>
          <w:rFonts w:hint="eastAsia" w:ascii="宋体" w:hAnsi="宋体" w:cs="宋体"/>
          <w:color w:val="auto"/>
          <w:szCs w:val="21"/>
          <w:highlight w:val="none"/>
          <w:lang w:eastAsia="zh-TW"/>
        </w:rPr>
        <w:t>本须知有关投标保证金的退还和没收的规定将在延长了的有效期内继续有效。</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投标文件的式样和密封</w:t>
      </w:r>
    </w:p>
    <w:p>
      <w:pPr>
        <w:widowControl/>
        <w:numPr>
          <w:ilvl w:val="1"/>
          <w:numId w:val="23"/>
        </w:numPr>
        <w:adjustRightInd w:val="0"/>
        <w:snapToGrid w:val="0"/>
        <w:spacing w:line="360" w:lineRule="auto"/>
        <w:jc w:val="left"/>
        <w:rPr>
          <w:rFonts w:ascii="宋体" w:hAnsi="宋体"/>
          <w:color w:val="auto"/>
          <w:szCs w:val="21"/>
          <w:highlight w:val="none"/>
        </w:rPr>
      </w:pPr>
      <w:r>
        <w:rPr>
          <w:rFonts w:hint="eastAsia" w:ascii="宋体" w:hAnsi="宋体"/>
          <w:color w:val="auto"/>
          <w:szCs w:val="21"/>
          <w:highlight w:val="none"/>
        </w:rPr>
        <w:t>投标人应准备一份投标文件正本和</w:t>
      </w:r>
      <w:r>
        <w:rPr>
          <w:rFonts w:hint="eastAsia" w:ascii="宋体" w:hAnsi="宋体"/>
          <w:b/>
          <w:color w:val="auto"/>
          <w:szCs w:val="21"/>
          <w:highlight w:val="none"/>
        </w:rPr>
        <w:t>投标资料表</w:t>
      </w:r>
      <w:r>
        <w:rPr>
          <w:rFonts w:hint="eastAsia" w:ascii="宋体" w:hAnsi="宋体"/>
          <w:color w:val="auto"/>
          <w:szCs w:val="21"/>
          <w:highlight w:val="none"/>
        </w:rPr>
        <w:t>中规定数目的副本，投标文件原则上采用A4纸制做。每套投标文件须清楚地标明“正本”或“副本”。若正本和副本不符，以正本为准。</w:t>
      </w:r>
      <w:bookmarkStart w:id="43" w:name="_Toc237787559"/>
      <w:r>
        <w:rPr>
          <w:rFonts w:hint="eastAsia" w:ascii="宋体" w:hAnsi="宋体"/>
          <w:color w:val="auto"/>
          <w:szCs w:val="21"/>
          <w:highlight w:val="none"/>
        </w:rPr>
        <w:t>投标人应按</w:t>
      </w:r>
      <w:r>
        <w:rPr>
          <w:rFonts w:hint="eastAsia" w:ascii="宋体" w:hAnsi="宋体"/>
          <w:b/>
          <w:color w:val="auto"/>
          <w:szCs w:val="21"/>
          <w:highlight w:val="none"/>
        </w:rPr>
        <w:t>投标资料表</w:t>
      </w:r>
      <w:r>
        <w:rPr>
          <w:rFonts w:hint="eastAsia" w:ascii="宋体" w:hAnsi="宋体"/>
          <w:color w:val="auto"/>
          <w:szCs w:val="21"/>
          <w:highlight w:val="none"/>
        </w:rPr>
        <w:t>的规定，同时提交电子介质的投标文件。</w:t>
      </w:r>
      <w:bookmarkEnd w:id="43"/>
      <w:r>
        <w:rPr>
          <w:rFonts w:hint="eastAsia" w:ascii="宋体" w:hAnsi="宋体"/>
          <w:color w:val="auto"/>
          <w:szCs w:val="21"/>
          <w:highlight w:val="none"/>
        </w:rPr>
        <w:t>电子介质的投标文件与纸质投标文件具有同等的法律效力。除非</w:t>
      </w:r>
      <w:r>
        <w:rPr>
          <w:rFonts w:hint="eastAsia" w:ascii="宋体" w:hAnsi="宋体"/>
          <w:b/>
          <w:color w:val="auto"/>
          <w:szCs w:val="21"/>
          <w:highlight w:val="none"/>
        </w:rPr>
        <w:t>投标资料表</w:t>
      </w:r>
      <w:r>
        <w:rPr>
          <w:rFonts w:hint="eastAsia" w:ascii="宋体" w:hAnsi="宋体"/>
          <w:color w:val="auto"/>
          <w:szCs w:val="21"/>
          <w:highlight w:val="none"/>
        </w:rPr>
        <w:t>中另有规定，电子介质的投标文件与纸质投标文件不一致时，以纸质投标文件为准。</w:t>
      </w:r>
    </w:p>
    <w:p>
      <w:pPr>
        <w:numPr>
          <w:ilvl w:val="1"/>
          <w:numId w:val="23"/>
        </w:numPr>
        <w:autoSpaceDE w:val="0"/>
        <w:autoSpaceDN w:val="0"/>
        <w:adjustRightInd w:val="0"/>
        <w:snapToGrid w:val="0"/>
        <w:spacing w:line="360" w:lineRule="auto"/>
        <w:rPr>
          <w:rFonts w:ascii="宋体" w:hAnsi="宋体" w:cs="宋体"/>
          <w:color w:val="auto"/>
          <w:szCs w:val="21"/>
          <w:highlight w:val="none"/>
          <w:lang w:eastAsia="zh-TW"/>
        </w:rPr>
      </w:pPr>
      <w:r>
        <w:rPr>
          <w:rFonts w:hint="eastAsia" w:ascii="宋体" w:hAnsi="宋体" w:cs="宋体"/>
          <w:color w:val="auto"/>
          <w:szCs w:val="21"/>
          <w:highlight w:val="none"/>
          <w:lang w:eastAsia="zh-TW"/>
        </w:rPr>
        <w:t>电子文件：是指将按招标文件要求签署、盖章后的正本投标文件扫描成PDF格式后拷贝至无病毒无密码的U盘或光盘</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b/>
          <w:color w:val="auto"/>
          <w:szCs w:val="21"/>
          <w:highlight w:val="none"/>
          <w:lang w:eastAsia="zh-TW"/>
        </w:rPr>
        <w:t>投标文件</w:t>
      </w:r>
      <w:r>
        <w:rPr>
          <w:rFonts w:hint="eastAsia" w:ascii="宋体" w:hAnsi="宋体"/>
          <w:b/>
          <w:bCs/>
          <w:color w:val="auto"/>
          <w:szCs w:val="21"/>
          <w:highlight w:val="none"/>
        </w:rPr>
        <w:t>密封</w:t>
      </w:r>
      <w:r>
        <w:rPr>
          <w:rFonts w:hint="eastAsia" w:ascii="宋体" w:hAnsi="宋体" w:cs="宋体"/>
          <w:b/>
          <w:color w:val="auto"/>
          <w:szCs w:val="21"/>
          <w:highlight w:val="none"/>
          <w:lang w:eastAsia="zh-TW"/>
        </w:rPr>
        <w:t>：</w:t>
      </w:r>
    </w:p>
    <w:p>
      <w:pPr>
        <w:numPr>
          <w:ilvl w:val="2"/>
          <w:numId w:val="23"/>
        </w:numPr>
        <w:autoSpaceDE w:val="0"/>
        <w:autoSpaceDN w:val="0"/>
        <w:adjustRightInd w:val="0"/>
        <w:snapToGrid w:val="0"/>
        <w:spacing w:line="360" w:lineRule="auto"/>
        <w:ind w:left="851" w:hanging="851"/>
        <w:rPr>
          <w:rFonts w:ascii="宋体" w:hAnsi="宋体" w:cs="宋体"/>
          <w:color w:val="auto"/>
          <w:szCs w:val="21"/>
          <w:highlight w:val="none"/>
        </w:rPr>
      </w:pPr>
      <w:r>
        <w:rPr>
          <w:rFonts w:hint="eastAsia" w:ascii="宋体" w:hAnsi="宋体" w:cs="宋体"/>
          <w:color w:val="auto"/>
          <w:szCs w:val="21"/>
          <w:highlight w:val="none"/>
        </w:rPr>
        <w:t>投标文件正本与副本可以单独密封包装，也可以所有投标文件密封包装在一个密封袋内。密封袋的封口处应粘贴处理。</w:t>
      </w:r>
    </w:p>
    <w:p>
      <w:pPr>
        <w:numPr>
          <w:ilvl w:val="2"/>
          <w:numId w:val="23"/>
        </w:numPr>
        <w:autoSpaceDE w:val="0"/>
        <w:autoSpaceDN w:val="0"/>
        <w:adjustRightInd w:val="0"/>
        <w:snapToGrid w:val="0"/>
        <w:spacing w:line="360" w:lineRule="auto"/>
        <w:ind w:left="851" w:hanging="851"/>
        <w:rPr>
          <w:rFonts w:ascii="宋体" w:hAnsi="宋体" w:cs="宋体"/>
          <w:color w:val="auto"/>
          <w:szCs w:val="21"/>
          <w:highlight w:val="none"/>
          <w:lang w:eastAsia="zh-TW"/>
        </w:rPr>
      </w:pPr>
      <w:r>
        <w:rPr>
          <w:rFonts w:hint="eastAsia" w:ascii="宋体" w:hAnsi="宋体" w:cs="宋体"/>
          <w:color w:val="auto"/>
          <w:szCs w:val="21"/>
          <w:highlight w:val="none"/>
        </w:rPr>
        <w:t>不足以造成投标文件可以从外包装内散出而导致投标文件泄密的，不认定为投标文件未密封。</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hint="eastAsia" w:ascii="宋体" w:hAnsi="宋体" w:cs="宋体"/>
          <w:b/>
          <w:color w:val="auto"/>
          <w:szCs w:val="21"/>
          <w:highlight w:val="none"/>
          <w:lang w:eastAsia="zh-TW"/>
        </w:rPr>
        <w:t>投标文件的签署：</w:t>
      </w:r>
    </w:p>
    <w:p>
      <w:pPr>
        <w:numPr>
          <w:ilvl w:val="2"/>
          <w:numId w:val="23"/>
        </w:numPr>
        <w:autoSpaceDE w:val="0"/>
        <w:autoSpaceDN w:val="0"/>
        <w:adjustRightInd w:val="0"/>
        <w:snapToGrid w:val="0"/>
        <w:spacing w:line="360" w:lineRule="auto"/>
        <w:ind w:left="851" w:hanging="851"/>
        <w:rPr>
          <w:rFonts w:ascii="宋体" w:hAnsi="宋体"/>
          <w:color w:val="auto"/>
          <w:szCs w:val="21"/>
          <w:highlight w:val="none"/>
        </w:rPr>
      </w:pPr>
      <w:bookmarkStart w:id="44" w:name="_Toc237787560"/>
      <w:r>
        <w:rPr>
          <w:rFonts w:hint="eastAsia" w:ascii="宋体" w:hAnsi="宋体"/>
          <w:color w:val="auto"/>
          <w:szCs w:val="21"/>
          <w:highlight w:val="none"/>
        </w:rPr>
        <w:t>投标文件正本须用不褪色墨水书写或打印，由投标人的法定代表人或经其正式授权</w:t>
      </w:r>
      <w:bookmarkEnd w:id="44"/>
      <w:bookmarkStart w:id="45" w:name="_Toc237787561"/>
      <w:r>
        <w:rPr>
          <w:rFonts w:hint="eastAsia" w:ascii="宋体" w:hAnsi="宋体"/>
          <w:color w:val="auto"/>
          <w:szCs w:val="21"/>
          <w:highlight w:val="none"/>
        </w:rPr>
        <w:t>的代表签署本人姓名或印盖本人姓名章，不得加盖合同专用章、投标人专用章等各种形式的专用章。授权代表须将以书面形式出具的</w:t>
      </w:r>
      <w:r>
        <w:rPr>
          <w:rFonts w:hint="eastAsia" w:ascii="宋体" w:hAnsi="宋体" w:cs="宋体"/>
          <w:color w:val="auto"/>
          <w:szCs w:val="21"/>
          <w:highlight w:val="none"/>
        </w:rPr>
        <w:t>《法定代表人授权委托书》</w:t>
      </w:r>
      <w:r>
        <w:rPr>
          <w:rFonts w:hint="eastAsia" w:ascii="宋体" w:hAnsi="宋体"/>
          <w:color w:val="auto"/>
          <w:szCs w:val="21"/>
          <w:highlight w:val="none"/>
        </w:rPr>
        <w:t>附在投标文件中。</w:t>
      </w:r>
      <w:bookmarkEnd w:id="45"/>
    </w:p>
    <w:p>
      <w:pPr>
        <w:numPr>
          <w:ilvl w:val="2"/>
          <w:numId w:val="23"/>
        </w:numPr>
        <w:autoSpaceDE w:val="0"/>
        <w:autoSpaceDN w:val="0"/>
        <w:adjustRightInd w:val="0"/>
        <w:snapToGrid w:val="0"/>
        <w:spacing w:line="360" w:lineRule="auto"/>
        <w:ind w:left="851" w:hanging="851"/>
        <w:rPr>
          <w:rFonts w:ascii="宋体" w:hAnsi="宋体"/>
          <w:color w:val="auto"/>
          <w:szCs w:val="21"/>
          <w:highlight w:val="none"/>
        </w:rPr>
      </w:pPr>
      <w:r>
        <w:rPr>
          <w:rFonts w:hint="eastAsia" w:ascii="宋体" w:hAnsi="宋体" w:cs="宋体"/>
          <w:color w:val="auto"/>
          <w:szCs w:val="21"/>
          <w:highlight w:val="none"/>
          <w:lang w:eastAsia="zh-TW"/>
        </w:rPr>
        <w:t>投标文件中的任何重要的插字、涂改和增删，必须由法定代表人或经其正式授权的代表在旁边签署本人姓名或印盖本人姓名章才有效。</w:t>
      </w:r>
    </w:p>
    <w:p>
      <w:pPr>
        <w:numPr>
          <w:ilvl w:val="2"/>
          <w:numId w:val="23"/>
        </w:numPr>
        <w:autoSpaceDE w:val="0"/>
        <w:autoSpaceDN w:val="0"/>
        <w:adjustRightInd w:val="0"/>
        <w:snapToGrid w:val="0"/>
        <w:spacing w:line="360" w:lineRule="auto"/>
        <w:ind w:left="851" w:hanging="851"/>
        <w:rPr>
          <w:rFonts w:ascii="宋体" w:hAnsi="宋体"/>
          <w:color w:val="auto"/>
          <w:szCs w:val="21"/>
          <w:highlight w:val="none"/>
        </w:rPr>
      </w:pPr>
      <w:bookmarkStart w:id="46" w:name="_Toc237787563"/>
      <w:r>
        <w:rPr>
          <w:rFonts w:hint="eastAsia" w:ascii="宋体" w:hAnsi="宋体"/>
          <w:color w:val="auto"/>
          <w:szCs w:val="21"/>
          <w:highlight w:val="none"/>
        </w:rPr>
        <w:t>投标文件的正本，招标文件中已明示需盖章签名处，均须由投标人加盖投标人公章，并经投标人法定代表人或其正式授权的代表</w:t>
      </w:r>
      <w:bookmarkEnd w:id="46"/>
      <w:bookmarkStart w:id="47" w:name="_Toc237787564"/>
      <w:r>
        <w:rPr>
          <w:rFonts w:hint="eastAsia" w:ascii="宋体" w:hAnsi="宋体"/>
          <w:color w:val="auto"/>
          <w:szCs w:val="21"/>
          <w:highlight w:val="none"/>
        </w:rPr>
        <w:t>签署本人姓名或印盖本人姓名章。投标文件副本</w:t>
      </w:r>
      <w:bookmarkEnd w:id="47"/>
      <w:r>
        <w:rPr>
          <w:rFonts w:hint="eastAsia" w:ascii="宋体" w:hAnsi="宋体"/>
          <w:color w:val="auto"/>
          <w:szCs w:val="21"/>
          <w:highlight w:val="none"/>
        </w:rPr>
        <w:t>应为正本的复印件。</w:t>
      </w:r>
    </w:p>
    <w:p>
      <w:pPr>
        <w:numPr>
          <w:ilvl w:val="1"/>
          <w:numId w:val="23"/>
        </w:numPr>
        <w:autoSpaceDE w:val="0"/>
        <w:autoSpaceDN w:val="0"/>
        <w:adjustRightInd w:val="0"/>
        <w:snapToGrid w:val="0"/>
        <w:spacing w:line="360" w:lineRule="auto"/>
        <w:rPr>
          <w:rFonts w:ascii="宋体" w:hAnsi="宋体" w:cs="宋体"/>
          <w:b/>
          <w:color w:val="auto"/>
          <w:szCs w:val="21"/>
          <w:highlight w:val="none"/>
          <w:lang w:eastAsia="zh-TW"/>
        </w:rPr>
      </w:pPr>
      <w:r>
        <w:rPr>
          <w:rFonts w:hint="eastAsia" w:ascii="宋体" w:hAnsi="宋体" w:cs="宋体"/>
          <w:b/>
          <w:color w:val="auto"/>
          <w:szCs w:val="21"/>
          <w:highlight w:val="none"/>
        </w:rPr>
        <w:t>投标文件标识</w:t>
      </w:r>
    </w:p>
    <w:p>
      <w:pPr>
        <w:numPr>
          <w:ilvl w:val="2"/>
          <w:numId w:val="23"/>
        </w:numPr>
        <w:tabs>
          <w:tab w:val="left" w:pos="851"/>
          <w:tab w:val="left" w:pos="993"/>
          <w:tab w:val="clear" w:pos="567"/>
        </w:tabs>
        <w:autoSpaceDE w:val="0"/>
        <w:autoSpaceDN w:val="0"/>
        <w:adjustRightInd w:val="0"/>
        <w:snapToGrid w:val="0"/>
        <w:spacing w:line="360" w:lineRule="auto"/>
        <w:ind w:left="851" w:hanging="851"/>
        <w:rPr>
          <w:rFonts w:ascii="宋体" w:hAnsi="宋体" w:cs="宋体"/>
          <w:color w:val="auto"/>
          <w:szCs w:val="21"/>
          <w:highlight w:val="none"/>
        </w:rPr>
      </w:pPr>
      <w:r>
        <w:rPr>
          <w:rFonts w:hint="eastAsia" w:ascii="宋体" w:hAnsi="宋体"/>
          <w:color w:val="auto"/>
          <w:highlight w:val="none"/>
        </w:rPr>
        <w:t>信封或外包装上应当</w:t>
      </w:r>
      <w:r>
        <w:rPr>
          <w:rFonts w:hint="eastAsia" w:ascii="宋体" w:hAnsi="宋体" w:cs="宋体"/>
          <w:color w:val="auto"/>
          <w:szCs w:val="21"/>
          <w:highlight w:val="none"/>
        </w:rPr>
        <w:t>清楚写明</w:t>
      </w:r>
      <w:r>
        <w:rPr>
          <w:rFonts w:hint="eastAsia" w:ascii="宋体" w:hAnsi="宋体"/>
          <w:color w:val="auto"/>
          <w:highlight w:val="none"/>
        </w:rPr>
        <w:t>投标人名称、项目名称、项目编号、</w:t>
      </w:r>
      <w:r>
        <w:rPr>
          <w:rFonts w:hint="eastAsia" w:ascii="宋体" w:hAnsi="宋体" w:cs="宋体"/>
          <w:color w:val="auto"/>
          <w:szCs w:val="21"/>
          <w:highlight w:val="none"/>
        </w:rPr>
        <w:t>包组号（如有）”的</w:t>
      </w:r>
      <w:r>
        <w:rPr>
          <w:rFonts w:hint="eastAsia" w:ascii="宋体" w:hAnsi="宋体" w:cs="宋体"/>
          <w:color w:val="auto"/>
          <w:szCs w:val="21"/>
          <w:highlight w:val="none"/>
          <w:lang w:eastAsia="zh-TW"/>
        </w:rPr>
        <w:t>字</w:t>
      </w:r>
      <w:r>
        <w:rPr>
          <w:rFonts w:hint="eastAsia" w:ascii="宋体" w:hAnsi="宋体" w:cs="宋体"/>
          <w:color w:val="auto"/>
          <w:szCs w:val="21"/>
          <w:highlight w:val="none"/>
        </w:rPr>
        <w:t>样。</w:t>
      </w:r>
    </w:p>
    <w:p>
      <w:pPr>
        <w:numPr>
          <w:ilvl w:val="2"/>
          <w:numId w:val="23"/>
        </w:numPr>
        <w:autoSpaceDE w:val="0"/>
        <w:autoSpaceDN w:val="0"/>
        <w:adjustRightInd w:val="0"/>
        <w:snapToGrid w:val="0"/>
        <w:spacing w:line="360" w:lineRule="auto"/>
        <w:ind w:left="851" w:hanging="851"/>
        <w:rPr>
          <w:rFonts w:ascii="宋体" w:hAnsi="宋体" w:cs="宋体"/>
          <w:color w:val="auto"/>
          <w:szCs w:val="21"/>
          <w:highlight w:val="none"/>
          <w:lang w:eastAsia="zh-TW"/>
        </w:rPr>
      </w:pPr>
      <w:r>
        <w:rPr>
          <w:rFonts w:hint="eastAsia" w:ascii="宋体" w:hAnsi="宋体" w:cs="宋体"/>
          <w:color w:val="auto"/>
          <w:szCs w:val="21"/>
          <w:highlight w:val="none"/>
          <w:lang w:eastAsia="zh-TW"/>
        </w:rPr>
        <w:t>如果未按本须知</w:t>
      </w:r>
      <w:r>
        <w:rPr>
          <w:rFonts w:hint="eastAsia" w:ascii="宋体" w:hAnsi="宋体" w:cs="宋体"/>
          <w:color w:val="auto"/>
          <w:szCs w:val="21"/>
          <w:highlight w:val="none"/>
        </w:rPr>
        <w:t>上款</w:t>
      </w:r>
      <w:r>
        <w:rPr>
          <w:rFonts w:hint="eastAsia" w:ascii="宋体" w:hAnsi="宋体" w:cs="宋体"/>
          <w:color w:val="auto"/>
          <w:szCs w:val="21"/>
          <w:highlight w:val="none"/>
          <w:lang w:eastAsia="zh-TW"/>
        </w:rPr>
        <w:t>要求加写标记和</w:t>
      </w:r>
      <w:r>
        <w:rPr>
          <w:rFonts w:hint="eastAsia" w:ascii="宋体" w:hAnsi="宋体" w:cs="宋体"/>
          <w:color w:val="auto"/>
          <w:szCs w:val="21"/>
          <w:highlight w:val="none"/>
        </w:rPr>
        <w:t>密封，</w:t>
      </w:r>
      <w:r>
        <w:rPr>
          <w:rFonts w:hint="eastAsia" w:ascii="宋体" w:hAnsi="宋体" w:cs="宋体"/>
          <w:color w:val="auto"/>
          <w:szCs w:val="21"/>
          <w:highlight w:val="none"/>
          <w:lang w:eastAsia="zh-TW"/>
        </w:rPr>
        <w:t>招标代理机构对误投或提前启封概不负责</w:t>
      </w:r>
      <w:r>
        <w:rPr>
          <w:rFonts w:hint="eastAsia" w:ascii="宋体" w:hAnsi="宋体" w:cs="宋体"/>
          <w:color w:val="auto"/>
          <w:szCs w:val="21"/>
          <w:highlight w:val="none"/>
        </w:rPr>
        <w:t>。</w:t>
      </w:r>
    </w:p>
    <w:p>
      <w:pPr>
        <w:numPr>
          <w:ilvl w:val="0"/>
          <w:numId w:val="22"/>
        </w:numPr>
        <w:autoSpaceDE w:val="0"/>
        <w:autoSpaceDN w:val="0"/>
        <w:adjustRightInd w:val="0"/>
        <w:snapToGrid w:val="0"/>
        <w:spacing w:before="240" w:beforeLines="100" w:after="240" w:afterLines="100" w:line="360" w:lineRule="auto"/>
        <w:ind w:left="1012" w:hanging="1012" w:hangingChars="360"/>
        <w:jc w:val="center"/>
        <w:outlineLvl w:val="1"/>
        <w:rPr>
          <w:rFonts w:ascii="宋体" w:hAnsi="宋体"/>
          <w:b/>
          <w:color w:val="auto"/>
          <w:sz w:val="28"/>
          <w:szCs w:val="28"/>
          <w:highlight w:val="none"/>
          <w:lang w:eastAsia="zh-TW"/>
        </w:rPr>
      </w:pPr>
      <w:bookmarkStart w:id="48" w:name="_Toc435516653"/>
      <w:bookmarkStart w:id="49" w:name="_Toc435174936"/>
      <w:bookmarkStart w:id="50" w:name="_Toc438223139"/>
      <w:r>
        <w:rPr>
          <w:rFonts w:hint="eastAsia" w:ascii="宋体" w:hAnsi="宋体"/>
          <w:b/>
          <w:color w:val="auto"/>
          <w:sz w:val="28"/>
          <w:szCs w:val="28"/>
          <w:highlight w:val="none"/>
          <w:lang w:eastAsia="zh-TW"/>
        </w:rPr>
        <w:t>投标文件的递交</w:t>
      </w:r>
      <w:bookmarkEnd w:id="48"/>
      <w:bookmarkEnd w:id="49"/>
      <w:bookmarkEnd w:id="50"/>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投标文件递交</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投标人</w:t>
      </w:r>
      <w:r>
        <w:rPr>
          <w:rFonts w:hint="eastAsia" w:ascii="宋体" w:hAnsi="宋体" w:cs="宋体"/>
          <w:color w:val="auto"/>
          <w:szCs w:val="21"/>
          <w:highlight w:val="none"/>
        </w:rPr>
        <w:t>的投标文件</w:t>
      </w:r>
      <w:r>
        <w:rPr>
          <w:rFonts w:hint="eastAsia" w:ascii="宋体" w:hAnsi="宋体" w:cs="宋体"/>
          <w:color w:val="auto"/>
          <w:szCs w:val="21"/>
          <w:highlight w:val="none"/>
          <w:lang w:eastAsia="zh-TW"/>
        </w:rPr>
        <w:t>应</w:t>
      </w:r>
      <w:r>
        <w:rPr>
          <w:rFonts w:hint="eastAsia" w:ascii="宋体" w:hAnsi="宋体" w:cs="宋体"/>
          <w:color w:val="auto"/>
          <w:szCs w:val="21"/>
          <w:highlight w:val="none"/>
        </w:rPr>
        <w:t>在</w:t>
      </w:r>
      <w:r>
        <w:rPr>
          <w:rFonts w:hint="eastAsia" w:ascii="宋体" w:hAnsi="宋体"/>
          <w:color w:val="auto"/>
          <w:highlight w:val="none"/>
        </w:rPr>
        <w:t>本项目投标截止时间前送达开标地点。</w:t>
      </w:r>
    </w:p>
    <w:p>
      <w:pPr>
        <w:numPr>
          <w:ilvl w:val="1"/>
          <w:numId w:val="23"/>
        </w:numPr>
        <w:autoSpaceDE w:val="0"/>
        <w:autoSpaceDN w:val="0"/>
        <w:adjustRightInd w:val="0"/>
        <w:snapToGrid w:val="0"/>
        <w:spacing w:line="360" w:lineRule="auto"/>
        <w:rPr>
          <w:rFonts w:ascii="宋体" w:hAnsi="宋体" w:cs="黑体"/>
          <w:b/>
          <w:bCs/>
          <w:strike/>
          <w:color w:val="auto"/>
          <w:szCs w:val="21"/>
          <w:highlight w:val="none"/>
        </w:rPr>
      </w:pPr>
      <w:r>
        <w:rPr>
          <w:rFonts w:hint="eastAsia" w:ascii="宋体" w:hAnsi="宋体" w:cs="宋体"/>
          <w:color w:val="auto"/>
          <w:szCs w:val="21"/>
          <w:highlight w:val="none"/>
          <w:lang w:eastAsia="zh-TW"/>
        </w:rPr>
        <w:t>逾期送达或者未按照招标文件要求密封的投标文件，招标人、招标代理机构应当拒收。</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投标文件的修改和撤回、撤销</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投标人在投标截止时间前，可以对所递交的投标文件进行补充、修改或者撤回，并书面通知招标代理机构。补充、修改的内容应当按招标文件要求签署、盖章、密封后，并作为投标文件的组成部分。在投标截止时间之后，投标人不得对其投标文件做任何修改和补充。</w:t>
      </w:r>
    </w:p>
    <w:p>
      <w:pPr>
        <w:numPr>
          <w:ilvl w:val="1"/>
          <w:numId w:val="23"/>
        </w:numPr>
        <w:autoSpaceDE w:val="0"/>
        <w:autoSpaceDN w:val="0"/>
        <w:adjustRightInd w:val="0"/>
        <w:snapToGrid w:val="0"/>
        <w:spacing w:line="360" w:lineRule="auto"/>
        <w:rPr>
          <w:rFonts w:ascii="宋体" w:hAnsi="宋体" w:cs="黑体"/>
          <w:b/>
          <w:bCs/>
          <w:strike/>
          <w:color w:val="auto"/>
          <w:szCs w:val="21"/>
          <w:highlight w:val="none"/>
        </w:rPr>
      </w:pPr>
      <w:r>
        <w:rPr>
          <w:rFonts w:hint="eastAsia" w:ascii="宋体" w:hAnsi="宋体"/>
          <w:color w:val="auto"/>
          <w:highlight w:val="none"/>
        </w:rPr>
        <w:t>投标人所提交的投标文件在评标结束后，无论中标与否都不退还。</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询问、质疑</w:t>
      </w:r>
    </w:p>
    <w:p>
      <w:pPr>
        <w:numPr>
          <w:ilvl w:val="1"/>
          <w:numId w:val="23"/>
        </w:numPr>
        <w:autoSpaceDE w:val="0"/>
        <w:autoSpaceDN w:val="0"/>
        <w:adjustRightInd w:val="0"/>
        <w:snapToGrid w:val="0"/>
        <w:spacing w:line="360" w:lineRule="auto"/>
        <w:rPr>
          <w:rFonts w:ascii="宋体" w:hAnsi="宋体" w:cs="黑体"/>
          <w:bCs/>
          <w:color w:val="auto"/>
          <w:szCs w:val="21"/>
          <w:highlight w:val="none"/>
        </w:rPr>
      </w:pPr>
      <w:r>
        <w:rPr>
          <w:rFonts w:hint="eastAsia" w:ascii="宋体" w:hAnsi="宋体" w:cs="黑体"/>
          <w:bCs/>
          <w:color w:val="auto"/>
          <w:szCs w:val="21"/>
          <w:highlight w:val="none"/>
        </w:rPr>
        <w:t>询问</w:t>
      </w:r>
    </w:p>
    <w:p>
      <w:pPr>
        <w:numPr>
          <w:ilvl w:val="2"/>
          <w:numId w:val="23"/>
        </w:numPr>
        <w:autoSpaceDE w:val="0"/>
        <w:autoSpaceDN w:val="0"/>
        <w:adjustRightInd w:val="0"/>
        <w:snapToGrid w:val="0"/>
        <w:spacing w:line="360" w:lineRule="auto"/>
        <w:ind w:left="851" w:hanging="851"/>
        <w:rPr>
          <w:rFonts w:hint="eastAsia" w:ascii="宋体" w:hAnsi="宋体" w:cs="宋体"/>
          <w:color w:val="auto"/>
          <w:szCs w:val="21"/>
          <w:highlight w:val="none"/>
          <w:lang w:eastAsia="zh-TW"/>
        </w:rPr>
      </w:pPr>
      <w:r>
        <w:rPr>
          <w:rFonts w:hint="eastAsia" w:ascii="宋体" w:hAnsi="宋体" w:cs="黑体"/>
          <w:bCs/>
          <w:color w:val="auto"/>
          <w:szCs w:val="21"/>
          <w:highlight w:val="none"/>
        </w:rPr>
        <w:t>供应商对招标采购活动事项有疑问的，可以向</w:t>
      </w:r>
      <w:r>
        <w:rPr>
          <w:rFonts w:hint="eastAsia" w:ascii="宋体" w:hAnsi="宋体" w:cs="宋体"/>
          <w:color w:val="auto"/>
          <w:szCs w:val="21"/>
          <w:highlight w:val="none"/>
          <w:lang w:eastAsia="zh-TW"/>
        </w:rPr>
        <w:t>招标人或者招标代理机构</w:t>
      </w:r>
      <w:r>
        <w:rPr>
          <w:rFonts w:hint="eastAsia" w:ascii="宋体" w:hAnsi="宋体" w:cs="黑体"/>
          <w:bCs/>
          <w:color w:val="auto"/>
          <w:szCs w:val="21"/>
          <w:highlight w:val="none"/>
        </w:rPr>
        <w:t>提出询问，询问可以口头方式提出，也可以书面形式提出</w:t>
      </w:r>
      <w:r>
        <w:rPr>
          <w:rFonts w:hint="eastAsia" w:ascii="宋体" w:hAnsi="宋体" w:cs="黑体"/>
          <w:bCs/>
          <w:color w:val="auto"/>
          <w:szCs w:val="21"/>
          <w:highlight w:val="none"/>
          <w:lang w:val="en-US" w:eastAsia="zh-CN"/>
        </w:rPr>
        <w:t>,</w:t>
      </w:r>
      <w:r>
        <w:rPr>
          <w:rFonts w:hint="eastAsia" w:ascii="宋体" w:hAnsi="宋体" w:cs="宋体"/>
          <w:color w:val="auto"/>
          <w:szCs w:val="21"/>
          <w:highlight w:val="none"/>
          <w:lang w:eastAsia="zh-CN"/>
        </w:rPr>
        <w:t>招标代理</w:t>
      </w:r>
      <w:r>
        <w:rPr>
          <w:rFonts w:hint="eastAsia" w:ascii="宋体" w:hAnsi="宋体" w:cs="宋体"/>
          <w:color w:val="auto"/>
          <w:szCs w:val="21"/>
          <w:highlight w:val="none"/>
          <w:lang w:eastAsia="zh-TW"/>
        </w:rPr>
        <w:t>机构应当在3个工作日内对</w:t>
      </w:r>
      <w:r>
        <w:rPr>
          <w:rFonts w:hint="eastAsia" w:ascii="宋体" w:hAnsi="宋体" w:cs="黑体"/>
          <w:bCs/>
          <w:color w:val="auto"/>
          <w:szCs w:val="21"/>
          <w:highlight w:val="none"/>
        </w:rPr>
        <w:t>供应商</w:t>
      </w:r>
      <w:r>
        <w:rPr>
          <w:rFonts w:hint="eastAsia" w:ascii="宋体" w:hAnsi="宋体" w:cs="宋体"/>
          <w:color w:val="auto"/>
          <w:szCs w:val="21"/>
          <w:highlight w:val="none"/>
          <w:lang w:eastAsia="zh-TW"/>
        </w:rPr>
        <w:t>依法提出询问做出答复。</w:t>
      </w:r>
    </w:p>
    <w:p>
      <w:pPr>
        <w:numPr>
          <w:ilvl w:val="1"/>
          <w:numId w:val="23"/>
        </w:numPr>
        <w:autoSpaceDE w:val="0"/>
        <w:autoSpaceDN w:val="0"/>
        <w:adjustRightInd w:val="0"/>
        <w:snapToGrid w:val="0"/>
        <w:spacing w:line="360" w:lineRule="auto"/>
        <w:rPr>
          <w:rFonts w:ascii="宋体" w:hAnsi="宋体" w:cs="黑体"/>
          <w:bCs/>
          <w:color w:val="auto"/>
          <w:szCs w:val="21"/>
          <w:highlight w:val="none"/>
        </w:rPr>
      </w:pPr>
      <w:r>
        <w:rPr>
          <w:rFonts w:hint="eastAsia" w:ascii="宋体" w:hAnsi="宋体" w:cs="黑体"/>
          <w:bCs/>
          <w:color w:val="auto"/>
          <w:szCs w:val="21"/>
          <w:highlight w:val="none"/>
        </w:rPr>
        <w:t>质疑</w:t>
      </w:r>
    </w:p>
    <w:p>
      <w:pPr>
        <w:numPr>
          <w:ilvl w:val="2"/>
          <w:numId w:val="23"/>
        </w:numPr>
        <w:autoSpaceDE w:val="0"/>
        <w:autoSpaceDN w:val="0"/>
        <w:adjustRightInd w:val="0"/>
        <w:snapToGrid w:val="0"/>
        <w:spacing w:line="360" w:lineRule="auto"/>
        <w:ind w:left="851" w:hanging="851"/>
        <w:rPr>
          <w:rFonts w:ascii="宋体" w:hAnsi="宋体" w:cs="黑体"/>
          <w:bCs/>
          <w:color w:val="auto"/>
          <w:szCs w:val="21"/>
          <w:highlight w:val="none"/>
        </w:rPr>
      </w:pPr>
      <w:r>
        <w:rPr>
          <w:rFonts w:hint="eastAsia" w:ascii="宋体" w:hAnsi="宋体" w:cs="黑体"/>
          <w:bCs/>
          <w:color w:val="auto"/>
          <w:szCs w:val="21"/>
          <w:highlight w:val="none"/>
        </w:rPr>
        <w:t>提出质疑的供应商（以下简称质疑供应商）应当是参与所质疑项目采购活动的供应商。</w:t>
      </w:r>
    </w:p>
    <w:p>
      <w:pPr>
        <w:numPr>
          <w:ilvl w:val="2"/>
          <w:numId w:val="23"/>
        </w:numPr>
        <w:autoSpaceDE w:val="0"/>
        <w:autoSpaceDN w:val="0"/>
        <w:adjustRightInd w:val="0"/>
        <w:snapToGrid w:val="0"/>
        <w:spacing w:line="360" w:lineRule="auto"/>
        <w:ind w:left="851" w:hanging="851"/>
        <w:rPr>
          <w:rFonts w:ascii="宋体" w:hAnsi="宋体" w:cs="黑体"/>
          <w:bCs/>
          <w:color w:val="auto"/>
          <w:szCs w:val="21"/>
          <w:highlight w:val="none"/>
        </w:rPr>
      </w:pPr>
      <w:r>
        <w:rPr>
          <w:rFonts w:hint="eastAsia" w:ascii="宋体" w:hAnsi="宋体" w:cs="黑体"/>
          <w:bCs/>
          <w:color w:val="auto"/>
          <w:szCs w:val="21"/>
          <w:highlight w:val="none"/>
        </w:rPr>
        <w:t>质疑期限：</w:t>
      </w:r>
    </w:p>
    <w:p>
      <w:pPr>
        <w:numPr>
          <w:ilvl w:val="3"/>
          <w:numId w:val="23"/>
        </w:numPr>
        <w:autoSpaceDE w:val="0"/>
        <w:autoSpaceDN w:val="0"/>
        <w:adjustRightInd w:val="0"/>
        <w:snapToGrid w:val="0"/>
        <w:spacing w:line="360" w:lineRule="auto"/>
        <w:ind w:left="1078" w:hanging="1078"/>
        <w:rPr>
          <w:rFonts w:ascii="宋体" w:hAnsi="宋体" w:cs="黑体"/>
          <w:bCs/>
          <w:color w:val="auto"/>
          <w:szCs w:val="21"/>
          <w:highlight w:val="none"/>
        </w:rPr>
      </w:pPr>
      <w:r>
        <w:rPr>
          <w:rFonts w:hint="eastAsia" w:ascii="宋体" w:hAnsi="宋体" w:cs="黑体"/>
          <w:bCs/>
          <w:color w:val="auto"/>
          <w:szCs w:val="21"/>
          <w:highlight w:val="none"/>
          <w:lang w:eastAsia="zh-CN"/>
        </w:rPr>
        <w:t>对可以质疑的招标文件提出质疑的，为收到招标文件之日或者招标文件公告期限届满之日起7个工作日内；</w:t>
      </w:r>
    </w:p>
    <w:p>
      <w:pPr>
        <w:numPr>
          <w:ilvl w:val="3"/>
          <w:numId w:val="23"/>
        </w:numPr>
        <w:autoSpaceDE w:val="0"/>
        <w:autoSpaceDN w:val="0"/>
        <w:adjustRightInd w:val="0"/>
        <w:snapToGrid w:val="0"/>
        <w:spacing w:line="360" w:lineRule="auto"/>
        <w:ind w:left="1078" w:hanging="1078"/>
        <w:rPr>
          <w:rFonts w:hint="eastAsia" w:ascii="宋体" w:hAnsi="宋体" w:cs="黑体"/>
          <w:bCs/>
          <w:color w:val="auto"/>
          <w:szCs w:val="21"/>
          <w:highlight w:val="none"/>
          <w:lang w:eastAsia="zh-CN"/>
        </w:rPr>
      </w:pPr>
      <w:r>
        <w:rPr>
          <w:rFonts w:hint="eastAsia" w:ascii="宋体" w:hAnsi="宋体" w:cs="黑体"/>
          <w:bCs/>
          <w:color w:val="auto"/>
          <w:szCs w:val="21"/>
          <w:highlight w:val="none"/>
          <w:lang w:eastAsia="zh-CN"/>
        </w:rPr>
        <w:t>对招标过程提出质疑的，为各招标程序环节结束之日起7个工作日内；</w:t>
      </w:r>
    </w:p>
    <w:p>
      <w:pPr>
        <w:numPr>
          <w:ilvl w:val="2"/>
          <w:numId w:val="23"/>
        </w:numPr>
        <w:autoSpaceDE w:val="0"/>
        <w:autoSpaceDN w:val="0"/>
        <w:adjustRightInd w:val="0"/>
        <w:snapToGrid w:val="0"/>
        <w:spacing w:line="360" w:lineRule="auto"/>
        <w:ind w:left="851" w:hanging="851"/>
        <w:rPr>
          <w:rFonts w:hint="eastAsia" w:ascii="宋体" w:hAnsi="宋体" w:cs="黑体"/>
          <w:bCs/>
          <w:color w:val="auto"/>
          <w:szCs w:val="21"/>
          <w:highlight w:val="none"/>
        </w:rPr>
      </w:pPr>
      <w:r>
        <w:rPr>
          <w:rFonts w:hint="eastAsia" w:ascii="宋体" w:hAnsi="宋体" w:cs="黑体"/>
          <w:bCs/>
          <w:color w:val="auto"/>
          <w:szCs w:val="21"/>
          <w:highlight w:val="none"/>
        </w:rPr>
        <w:t>对中标结果提出质疑的，为中标结果公告期限届满之日起7个工作日内。</w:t>
      </w:r>
    </w:p>
    <w:p>
      <w:pPr>
        <w:numPr>
          <w:ilvl w:val="2"/>
          <w:numId w:val="23"/>
        </w:numPr>
        <w:autoSpaceDE w:val="0"/>
        <w:autoSpaceDN w:val="0"/>
        <w:adjustRightInd w:val="0"/>
        <w:snapToGrid w:val="0"/>
        <w:spacing w:line="360" w:lineRule="auto"/>
        <w:ind w:left="851" w:hanging="851"/>
        <w:rPr>
          <w:rFonts w:ascii="宋体" w:hAnsi="宋体" w:cs="黑体"/>
          <w:bCs/>
          <w:color w:val="auto"/>
          <w:szCs w:val="21"/>
          <w:highlight w:val="none"/>
        </w:rPr>
      </w:pPr>
      <w:r>
        <w:rPr>
          <w:rFonts w:hint="eastAsia" w:ascii="宋体" w:hAnsi="宋体" w:cs="黑体"/>
          <w:bCs/>
          <w:color w:val="auto"/>
          <w:szCs w:val="21"/>
          <w:highlight w:val="none"/>
        </w:rPr>
        <w:t>提交要求：</w:t>
      </w:r>
    </w:p>
    <w:p>
      <w:pPr>
        <w:numPr>
          <w:ilvl w:val="3"/>
          <w:numId w:val="23"/>
        </w:numPr>
        <w:autoSpaceDE w:val="0"/>
        <w:autoSpaceDN w:val="0"/>
        <w:adjustRightInd w:val="0"/>
        <w:snapToGrid w:val="0"/>
        <w:spacing w:line="360" w:lineRule="auto"/>
        <w:ind w:left="1078" w:hanging="1078"/>
        <w:rPr>
          <w:rFonts w:ascii="宋体" w:hAnsi="宋体"/>
          <w:color w:val="auto"/>
          <w:szCs w:val="21"/>
          <w:highlight w:val="none"/>
        </w:rPr>
      </w:pPr>
      <w:r>
        <w:rPr>
          <w:rFonts w:hint="eastAsia" w:ascii="宋体" w:hAnsi="宋体"/>
          <w:color w:val="auto"/>
          <w:szCs w:val="21"/>
          <w:highlight w:val="none"/>
        </w:rPr>
        <w:t>以书面形式（指加盖供应商公章的原件）向招标人或者招标代理机构一次性提出针对同一采购程序环节的质疑。</w:t>
      </w:r>
    </w:p>
    <w:p>
      <w:pPr>
        <w:numPr>
          <w:ilvl w:val="3"/>
          <w:numId w:val="23"/>
        </w:numPr>
        <w:autoSpaceDE w:val="0"/>
        <w:autoSpaceDN w:val="0"/>
        <w:adjustRightInd w:val="0"/>
        <w:snapToGrid w:val="0"/>
        <w:spacing w:line="360" w:lineRule="auto"/>
        <w:ind w:left="1078" w:hanging="1078"/>
        <w:rPr>
          <w:rFonts w:ascii="宋体" w:hAnsi="宋体" w:cs="黑体"/>
          <w:bCs/>
          <w:color w:val="auto"/>
          <w:szCs w:val="21"/>
          <w:highlight w:val="none"/>
        </w:rPr>
      </w:pPr>
      <w:r>
        <w:rPr>
          <w:rFonts w:hint="eastAsia" w:ascii="宋体" w:hAnsi="宋体" w:cs="黑体"/>
          <w:bCs/>
          <w:color w:val="auto"/>
          <w:szCs w:val="21"/>
          <w:highlight w:val="none"/>
        </w:rPr>
        <w:t>质疑函应当包括下列内容：</w:t>
      </w:r>
    </w:p>
    <w:p>
      <w:pPr>
        <w:pStyle w:val="26"/>
        <w:numPr>
          <w:ilvl w:val="0"/>
          <w:numId w:val="24"/>
        </w:numPr>
        <w:tabs>
          <w:tab w:val="left" w:pos="425"/>
          <w:tab w:val="left" w:pos="851"/>
        </w:tabs>
        <w:autoSpaceDE w:val="0"/>
        <w:autoSpaceDN w:val="0"/>
        <w:adjustRightInd w:val="0"/>
        <w:snapToGrid w:val="0"/>
        <w:spacing w:line="360" w:lineRule="auto"/>
        <w:ind w:firstLineChars="0"/>
        <w:rPr>
          <w:rFonts w:ascii="宋体" w:hAnsi="宋体" w:cs="黑体"/>
          <w:bCs/>
          <w:color w:val="auto"/>
          <w:szCs w:val="21"/>
          <w:highlight w:val="none"/>
        </w:rPr>
      </w:pPr>
      <w:r>
        <w:rPr>
          <w:rFonts w:hint="eastAsia" w:ascii="宋体" w:hAnsi="宋体" w:cs="黑体"/>
          <w:bCs/>
          <w:color w:val="auto"/>
          <w:szCs w:val="21"/>
          <w:highlight w:val="none"/>
        </w:rPr>
        <w:t>供应商的姓名或者名称、地址、邮编、联系人及联系电话；</w:t>
      </w:r>
    </w:p>
    <w:p>
      <w:pPr>
        <w:pStyle w:val="26"/>
        <w:numPr>
          <w:ilvl w:val="0"/>
          <w:numId w:val="24"/>
        </w:numPr>
        <w:tabs>
          <w:tab w:val="left" w:pos="425"/>
          <w:tab w:val="left" w:pos="851"/>
        </w:tabs>
        <w:autoSpaceDE w:val="0"/>
        <w:autoSpaceDN w:val="0"/>
        <w:adjustRightInd w:val="0"/>
        <w:snapToGrid w:val="0"/>
        <w:spacing w:line="360" w:lineRule="auto"/>
        <w:ind w:firstLineChars="0"/>
        <w:rPr>
          <w:rFonts w:ascii="宋体" w:hAnsi="宋体" w:cs="黑体"/>
          <w:bCs/>
          <w:color w:val="auto"/>
          <w:szCs w:val="21"/>
          <w:highlight w:val="none"/>
        </w:rPr>
      </w:pPr>
      <w:r>
        <w:rPr>
          <w:rFonts w:hint="eastAsia" w:ascii="宋体" w:hAnsi="宋体" w:cs="黑体"/>
          <w:bCs/>
          <w:color w:val="auto"/>
          <w:szCs w:val="21"/>
          <w:highlight w:val="none"/>
        </w:rPr>
        <w:t>质疑项目的名称和项目编号，若对项目的某一分包进行质疑，应列明具体的包组号；</w:t>
      </w:r>
    </w:p>
    <w:p>
      <w:pPr>
        <w:pStyle w:val="26"/>
        <w:numPr>
          <w:ilvl w:val="0"/>
          <w:numId w:val="24"/>
        </w:numPr>
        <w:tabs>
          <w:tab w:val="left" w:pos="425"/>
          <w:tab w:val="left" w:pos="851"/>
        </w:tabs>
        <w:autoSpaceDE w:val="0"/>
        <w:autoSpaceDN w:val="0"/>
        <w:adjustRightInd w:val="0"/>
        <w:snapToGrid w:val="0"/>
        <w:spacing w:line="360" w:lineRule="auto"/>
        <w:ind w:firstLineChars="0"/>
        <w:rPr>
          <w:rFonts w:ascii="宋体" w:hAnsi="宋体" w:cs="黑体"/>
          <w:bCs/>
          <w:color w:val="auto"/>
          <w:szCs w:val="21"/>
          <w:highlight w:val="none"/>
        </w:rPr>
      </w:pPr>
      <w:r>
        <w:rPr>
          <w:rFonts w:hint="eastAsia" w:ascii="宋体" w:hAnsi="宋体" w:cs="黑体"/>
          <w:bCs/>
          <w:color w:val="auto"/>
          <w:szCs w:val="21"/>
          <w:highlight w:val="none"/>
        </w:rPr>
        <w:t>具体、明确的质疑事项和与质疑事项相关的请求；</w:t>
      </w:r>
    </w:p>
    <w:p>
      <w:pPr>
        <w:pStyle w:val="26"/>
        <w:numPr>
          <w:ilvl w:val="0"/>
          <w:numId w:val="24"/>
        </w:numPr>
        <w:tabs>
          <w:tab w:val="left" w:pos="425"/>
          <w:tab w:val="left" w:pos="851"/>
        </w:tabs>
        <w:autoSpaceDE w:val="0"/>
        <w:autoSpaceDN w:val="0"/>
        <w:adjustRightInd w:val="0"/>
        <w:snapToGrid w:val="0"/>
        <w:spacing w:line="360" w:lineRule="auto"/>
        <w:ind w:firstLineChars="0"/>
        <w:rPr>
          <w:rFonts w:ascii="宋体" w:hAnsi="宋体" w:cs="黑体"/>
          <w:bCs/>
          <w:color w:val="auto"/>
          <w:szCs w:val="21"/>
          <w:highlight w:val="none"/>
        </w:rPr>
      </w:pPr>
      <w:r>
        <w:rPr>
          <w:rFonts w:hint="eastAsia" w:ascii="宋体" w:hAnsi="宋体" w:cs="黑体"/>
          <w:bCs/>
          <w:color w:val="auto"/>
          <w:szCs w:val="21"/>
          <w:highlight w:val="none"/>
        </w:rPr>
        <w:t>事实依据；</w:t>
      </w:r>
    </w:p>
    <w:p>
      <w:pPr>
        <w:pStyle w:val="26"/>
        <w:numPr>
          <w:ilvl w:val="0"/>
          <w:numId w:val="24"/>
        </w:numPr>
        <w:tabs>
          <w:tab w:val="left" w:pos="425"/>
          <w:tab w:val="left" w:pos="851"/>
        </w:tabs>
        <w:autoSpaceDE w:val="0"/>
        <w:autoSpaceDN w:val="0"/>
        <w:adjustRightInd w:val="0"/>
        <w:snapToGrid w:val="0"/>
        <w:spacing w:line="360" w:lineRule="auto"/>
        <w:ind w:firstLineChars="0"/>
        <w:rPr>
          <w:rFonts w:ascii="宋体" w:hAnsi="宋体" w:cs="黑体"/>
          <w:bCs/>
          <w:color w:val="auto"/>
          <w:szCs w:val="21"/>
          <w:highlight w:val="none"/>
        </w:rPr>
      </w:pPr>
      <w:r>
        <w:rPr>
          <w:rFonts w:hint="eastAsia" w:ascii="宋体" w:hAnsi="宋体" w:cs="黑体"/>
          <w:bCs/>
          <w:color w:val="auto"/>
          <w:szCs w:val="21"/>
          <w:highlight w:val="none"/>
        </w:rPr>
        <w:t>必要的法律依据；</w:t>
      </w:r>
    </w:p>
    <w:p>
      <w:pPr>
        <w:pStyle w:val="26"/>
        <w:numPr>
          <w:ilvl w:val="0"/>
          <w:numId w:val="24"/>
        </w:numPr>
        <w:tabs>
          <w:tab w:val="left" w:pos="425"/>
          <w:tab w:val="left" w:pos="851"/>
        </w:tabs>
        <w:autoSpaceDE w:val="0"/>
        <w:autoSpaceDN w:val="0"/>
        <w:adjustRightInd w:val="0"/>
        <w:snapToGrid w:val="0"/>
        <w:spacing w:line="360" w:lineRule="auto"/>
        <w:ind w:firstLineChars="0"/>
        <w:rPr>
          <w:rFonts w:ascii="宋体" w:hAnsi="宋体" w:cs="黑体"/>
          <w:bCs/>
          <w:color w:val="auto"/>
          <w:szCs w:val="21"/>
          <w:highlight w:val="none"/>
        </w:rPr>
      </w:pPr>
      <w:r>
        <w:rPr>
          <w:rFonts w:hint="eastAsia" w:ascii="宋体" w:hAnsi="宋体" w:cs="黑体"/>
          <w:bCs/>
          <w:color w:val="auto"/>
          <w:szCs w:val="21"/>
          <w:highlight w:val="none"/>
        </w:rPr>
        <w:t>提出质疑的日期。</w:t>
      </w:r>
    </w:p>
    <w:p>
      <w:pPr>
        <w:numPr>
          <w:ilvl w:val="3"/>
          <w:numId w:val="23"/>
        </w:numPr>
        <w:autoSpaceDE w:val="0"/>
        <w:autoSpaceDN w:val="0"/>
        <w:adjustRightInd w:val="0"/>
        <w:snapToGrid w:val="0"/>
        <w:spacing w:line="360" w:lineRule="auto"/>
        <w:ind w:left="1078" w:hanging="1078"/>
        <w:rPr>
          <w:rFonts w:ascii="宋体" w:hAnsi="宋体" w:cs="黑体"/>
          <w:bCs/>
          <w:color w:val="auto"/>
          <w:szCs w:val="21"/>
          <w:highlight w:val="none"/>
        </w:rPr>
      </w:pPr>
      <w:r>
        <w:rPr>
          <w:rFonts w:hint="eastAsia" w:ascii="宋体" w:hAnsi="宋体" w:cs="黑体"/>
          <w:bCs/>
          <w:color w:val="auto"/>
          <w:szCs w:val="21"/>
          <w:highlight w:val="none"/>
        </w:rPr>
        <w:t>供应商为法人或者其他组织的，应当由法定代表人、主要负责人或授权代表签字或者盖章，并加盖供应商公章。质疑供应商若委托代理人进行质疑的，质疑函应按要求列明“授权代表”的有关内容，并提交由供应商签署的授权委托书及代理人身份证复印件，并加盖供应商公章。授权委托书应载明代理人的姓名或者名称、代理事项、具体权限、期限和相关事项。</w:t>
      </w:r>
    </w:p>
    <w:p>
      <w:pPr>
        <w:numPr>
          <w:ilvl w:val="3"/>
          <w:numId w:val="23"/>
        </w:numPr>
        <w:autoSpaceDE w:val="0"/>
        <w:autoSpaceDN w:val="0"/>
        <w:adjustRightInd w:val="0"/>
        <w:snapToGrid w:val="0"/>
        <w:spacing w:line="360" w:lineRule="auto"/>
        <w:ind w:left="1078" w:hanging="1078"/>
        <w:rPr>
          <w:rFonts w:ascii="宋体" w:hAnsi="宋体" w:cs="黑体"/>
          <w:bCs/>
          <w:color w:val="auto"/>
          <w:szCs w:val="21"/>
          <w:highlight w:val="none"/>
        </w:rPr>
      </w:pPr>
      <w:r>
        <w:rPr>
          <w:rFonts w:hint="eastAsia" w:ascii="宋体" w:hAnsi="宋体" w:cs="黑体"/>
          <w:bCs/>
          <w:color w:val="auto"/>
          <w:szCs w:val="21"/>
          <w:highlight w:val="none"/>
        </w:rPr>
        <w:t>以联合体形式参加招标采购活动的，其质疑应当由组成联合体的所有供应商共同提出。</w:t>
      </w:r>
    </w:p>
    <w:p>
      <w:pPr>
        <w:numPr>
          <w:ilvl w:val="3"/>
          <w:numId w:val="23"/>
        </w:numPr>
        <w:autoSpaceDE w:val="0"/>
        <w:autoSpaceDN w:val="0"/>
        <w:adjustRightInd w:val="0"/>
        <w:snapToGrid w:val="0"/>
        <w:spacing w:line="360" w:lineRule="auto"/>
        <w:ind w:left="1078" w:hanging="1078"/>
        <w:rPr>
          <w:rFonts w:hAnsi="宋体"/>
          <w:snapToGrid w:val="0"/>
          <w:color w:val="auto"/>
          <w:szCs w:val="21"/>
          <w:highlight w:val="none"/>
        </w:rPr>
      </w:pPr>
      <w:r>
        <w:rPr>
          <w:rFonts w:hint="eastAsia" w:hAnsi="宋体"/>
          <w:color w:val="auto"/>
          <w:szCs w:val="21"/>
          <w:highlight w:val="none"/>
        </w:rPr>
        <w:t>供应商捏造事实、提供虚假材料或者以非法手段取得证明材料不能作为质疑的证明材料</w:t>
      </w:r>
      <w:r>
        <w:rPr>
          <w:rFonts w:hint="eastAsia" w:hAnsi="宋体"/>
          <w:snapToGrid w:val="0"/>
          <w:color w:val="auto"/>
          <w:szCs w:val="21"/>
          <w:highlight w:val="none"/>
        </w:rPr>
        <w:t>。</w:t>
      </w:r>
    </w:p>
    <w:p>
      <w:pPr>
        <w:numPr>
          <w:ilvl w:val="3"/>
          <w:numId w:val="23"/>
        </w:numPr>
        <w:autoSpaceDE w:val="0"/>
        <w:autoSpaceDN w:val="0"/>
        <w:adjustRightInd w:val="0"/>
        <w:snapToGrid w:val="0"/>
        <w:spacing w:line="360" w:lineRule="auto"/>
        <w:ind w:left="1078" w:hanging="1078"/>
        <w:rPr>
          <w:rFonts w:ascii="宋体" w:hAnsi="宋体" w:cs="黑体"/>
          <w:bCs/>
          <w:color w:val="auto"/>
          <w:szCs w:val="21"/>
          <w:highlight w:val="none"/>
        </w:rPr>
      </w:pPr>
      <w:r>
        <w:rPr>
          <w:rFonts w:hint="eastAsia" w:ascii="宋体" w:hAnsi="宋体" w:cs="宋体"/>
          <w:color w:val="auto"/>
          <w:szCs w:val="21"/>
          <w:highlight w:val="none"/>
          <w:lang w:eastAsia="zh-TW"/>
        </w:rPr>
        <w:t>招标人或者招标代理机构</w:t>
      </w:r>
      <w:r>
        <w:rPr>
          <w:rFonts w:hint="eastAsia" w:ascii="宋体" w:hAnsi="宋体"/>
          <w:color w:val="auto"/>
          <w:szCs w:val="21"/>
          <w:highlight w:val="none"/>
        </w:rPr>
        <w:t>在收到质疑函后7个工作日内作出答复，并以书面形式通知质疑供应商和其他有关供应商，但答复内容不涉及商业秘密。</w:t>
      </w:r>
    </w:p>
    <w:p>
      <w:pPr>
        <w:numPr>
          <w:ilvl w:val="2"/>
          <w:numId w:val="23"/>
        </w:numPr>
        <w:autoSpaceDE w:val="0"/>
        <w:autoSpaceDN w:val="0"/>
        <w:adjustRightInd w:val="0"/>
        <w:snapToGrid w:val="0"/>
        <w:spacing w:line="360" w:lineRule="auto"/>
        <w:ind w:left="851" w:hanging="851"/>
        <w:rPr>
          <w:rFonts w:ascii="宋体" w:hAnsi="宋体" w:cs="黑体"/>
          <w:b/>
          <w:bCs/>
          <w:color w:val="auto"/>
          <w:szCs w:val="21"/>
          <w:highlight w:val="none"/>
        </w:rPr>
      </w:pPr>
      <w:r>
        <w:rPr>
          <w:rFonts w:hint="eastAsia" w:ascii="宋体" w:hAnsi="宋体"/>
          <w:color w:val="auto"/>
          <w:szCs w:val="21"/>
          <w:highlight w:val="none"/>
        </w:rPr>
        <w:t>对于捏造事实、滥用维权扰乱采购秩序的恶意质疑者或举证不全查无实据被驳回次数在一年内达三次以上，将纳入不良行为记录名单并承担相应的法律责任。</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中标通知书</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中标人确定后</w:t>
      </w:r>
      <w:r>
        <w:rPr>
          <w:rFonts w:hint="eastAsia" w:ascii="宋体" w:hAnsi="宋体" w:cs="宋体"/>
          <w:color w:val="auto"/>
          <w:szCs w:val="21"/>
          <w:highlight w:val="none"/>
        </w:rPr>
        <w:t>，</w:t>
      </w:r>
      <w:r>
        <w:rPr>
          <w:rFonts w:hint="eastAsia" w:ascii="宋体" w:hAnsi="宋体" w:cs="宋体"/>
          <w:color w:val="auto"/>
          <w:szCs w:val="21"/>
          <w:highlight w:val="none"/>
          <w:lang w:eastAsia="zh-TW"/>
        </w:rPr>
        <w:t>招标代理机构将在</w:t>
      </w:r>
      <w:r>
        <w:rPr>
          <w:rFonts w:hint="eastAsia" w:ascii="宋体" w:hAnsi="宋体" w:cs="宋体"/>
          <w:color w:val="auto"/>
          <w:szCs w:val="21"/>
          <w:highlight w:val="none"/>
        </w:rPr>
        <w:t>发布采购信息公告的媒体</w:t>
      </w:r>
      <w:r>
        <w:rPr>
          <w:rFonts w:hint="eastAsia" w:ascii="宋体" w:hAnsi="宋体" w:cs="宋体"/>
          <w:color w:val="auto"/>
          <w:szCs w:val="21"/>
          <w:highlight w:val="none"/>
          <w:lang w:eastAsia="zh-TW"/>
        </w:rPr>
        <w:t>上发布中标公告，并向中标人发出《中标通知书》，向招标人及未中标人发出《招标结果通知书》，《中标通知书》对中标人和招标人具有同等法律效力。</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olor w:val="auto"/>
          <w:szCs w:val="21"/>
          <w:highlight w:val="none"/>
        </w:rPr>
        <w:t>《中标通知书》将作为授予合同资格的合法依据，是合同的一个组成部分。</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废标</w:t>
      </w:r>
    </w:p>
    <w:p>
      <w:pPr>
        <w:numPr>
          <w:ilvl w:val="1"/>
          <w:numId w:val="23"/>
        </w:numPr>
        <w:autoSpaceDE w:val="0"/>
        <w:autoSpaceDN w:val="0"/>
        <w:adjustRightInd w:val="0"/>
        <w:snapToGrid w:val="0"/>
        <w:spacing w:line="360" w:lineRule="auto"/>
        <w:rPr>
          <w:rFonts w:ascii="宋体" w:hAnsi="宋体"/>
          <w:color w:val="auto"/>
          <w:szCs w:val="21"/>
          <w:highlight w:val="none"/>
        </w:rPr>
      </w:pPr>
      <w:r>
        <w:rPr>
          <w:rFonts w:ascii="宋体" w:hAnsi="宋体"/>
          <w:color w:val="auto"/>
          <w:szCs w:val="21"/>
          <w:highlight w:val="none"/>
        </w:rPr>
        <w:t>在招标采购中，出现下列情形之一的，应予废标</w:t>
      </w:r>
      <w:r>
        <w:rPr>
          <w:rFonts w:hint="eastAsia" w:ascii="宋体" w:hAnsi="宋体"/>
          <w:color w:val="auto"/>
          <w:szCs w:val="21"/>
          <w:highlight w:val="none"/>
        </w:rPr>
        <w:t>。</w:t>
      </w:r>
    </w:p>
    <w:p>
      <w:pPr>
        <w:numPr>
          <w:ilvl w:val="2"/>
          <w:numId w:val="23"/>
        </w:numPr>
        <w:autoSpaceDE w:val="0"/>
        <w:autoSpaceDN w:val="0"/>
        <w:adjustRightInd w:val="0"/>
        <w:snapToGrid w:val="0"/>
        <w:spacing w:line="360" w:lineRule="auto"/>
        <w:ind w:left="851" w:hanging="851"/>
        <w:rPr>
          <w:rFonts w:ascii="宋体" w:hAnsi="宋体" w:cs="黑体"/>
          <w:bCs/>
          <w:color w:val="auto"/>
          <w:szCs w:val="21"/>
          <w:highlight w:val="none"/>
        </w:rPr>
      </w:pPr>
      <w:r>
        <w:rPr>
          <w:rFonts w:hint="eastAsia" w:ascii="宋体" w:hAnsi="宋体" w:cs="黑体"/>
          <w:bCs/>
          <w:color w:val="auto"/>
          <w:szCs w:val="21"/>
          <w:highlight w:val="none"/>
        </w:rPr>
        <w:t>符合专业条件的供应商或者对招标文件作实质响应的供应商不足三家的</w:t>
      </w:r>
      <w:r>
        <w:rPr>
          <w:rFonts w:hint="eastAsia" w:ascii="宋体" w:hAnsi="宋体" w:cs="黑体"/>
          <w:bCs/>
          <w:color w:val="auto"/>
          <w:szCs w:val="21"/>
          <w:highlight w:val="none"/>
          <w:lang w:eastAsia="zh-CN"/>
        </w:rPr>
        <w:t>（</w:t>
      </w:r>
      <w:r>
        <w:rPr>
          <w:rFonts w:hint="eastAsia" w:ascii="宋体" w:hAnsi="宋体" w:cs="黑体"/>
          <w:bCs/>
          <w:color w:val="auto"/>
          <w:szCs w:val="21"/>
          <w:highlight w:val="none"/>
          <w:lang w:val="en-US" w:eastAsia="zh-CN"/>
        </w:rPr>
        <w:t>若到投标截止时间止，招标人收到的投标文件少于3家的，招标人将重新组织招标</w:t>
      </w:r>
      <w:r>
        <w:rPr>
          <w:rFonts w:hint="eastAsia" w:ascii="宋体" w:hAnsi="宋体" w:cs="黑体"/>
          <w:bCs/>
          <w:color w:val="auto"/>
          <w:szCs w:val="21"/>
          <w:highlight w:val="none"/>
        </w:rPr>
        <w:t>；</w:t>
      </w:r>
    </w:p>
    <w:p>
      <w:pPr>
        <w:numPr>
          <w:ilvl w:val="2"/>
          <w:numId w:val="23"/>
        </w:numPr>
        <w:autoSpaceDE w:val="0"/>
        <w:autoSpaceDN w:val="0"/>
        <w:adjustRightInd w:val="0"/>
        <w:snapToGrid w:val="0"/>
        <w:spacing w:line="360" w:lineRule="auto"/>
        <w:ind w:left="851" w:hanging="851"/>
        <w:rPr>
          <w:rFonts w:ascii="宋体" w:hAnsi="宋体" w:cs="黑体"/>
          <w:bCs/>
          <w:color w:val="auto"/>
          <w:szCs w:val="21"/>
          <w:highlight w:val="none"/>
        </w:rPr>
      </w:pPr>
      <w:r>
        <w:rPr>
          <w:rFonts w:hint="eastAsia" w:ascii="宋体" w:hAnsi="宋体" w:cs="黑体"/>
          <w:bCs/>
          <w:color w:val="auto"/>
          <w:szCs w:val="21"/>
          <w:highlight w:val="none"/>
        </w:rPr>
        <w:t>出现影响采购公正的违法、违规行为的；</w:t>
      </w:r>
    </w:p>
    <w:p>
      <w:pPr>
        <w:numPr>
          <w:ilvl w:val="2"/>
          <w:numId w:val="23"/>
        </w:numPr>
        <w:autoSpaceDE w:val="0"/>
        <w:autoSpaceDN w:val="0"/>
        <w:adjustRightInd w:val="0"/>
        <w:snapToGrid w:val="0"/>
        <w:spacing w:line="360" w:lineRule="auto"/>
        <w:ind w:left="851" w:hanging="851"/>
        <w:rPr>
          <w:rFonts w:ascii="宋体" w:hAnsi="宋体" w:cs="黑体"/>
          <w:bCs/>
          <w:color w:val="auto"/>
          <w:szCs w:val="21"/>
          <w:highlight w:val="none"/>
        </w:rPr>
      </w:pPr>
      <w:r>
        <w:rPr>
          <w:rFonts w:hint="eastAsia" w:ascii="宋体" w:hAnsi="宋体" w:cs="黑体"/>
          <w:bCs/>
          <w:color w:val="auto"/>
          <w:szCs w:val="21"/>
          <w:highlight w:val="none"/>
        </w:rPr>
        <w:t>投标人的报价均超过了采购预算，招标人不能支付的；</w:t>
      </w:r>
    </w:p>
    <w:p>
      <w:pPr>
        <w:numPr>
          <w:ilvl w:val="2"/>
          <w:numId w:val="23"/>
        </w:numPr>
        <w:autoSpaceDE w:val="0"/>
        <w:autoSpaceDN w:val="0"/>
        <w:adjustRightInd w:val="0"/>
        <w:snapToGrid w:val="0"/>
        <w:spacing w:line="360" w:lineRule="auto"/>
        <w:ind w:left="851" w:hanging="851"/>
        <w:rPr>
          <w:rFonts w:ascii="宋体" w:hAnsi="宋体" w:cs="黑体"/>
          <w:bCs/>
          <w:color w:val="auto"/>
          <w:szCs w:val="21"/>
          <w:highlight w:val="none"/>
        </w:rPr>
      </w:pPr>
      <w:r>
        <w:rPr>
          <w:rFonts w:hint="eastAsia" w:ascii="宋体" w:hAnsi="宋体" w:cs="黑体"/>
          <w:bCs/>
          <w:color w:val="auto"/>
          <w:szCs w:val="21"/>
          <w:highlight w:val="none"/>
        </w:rPr>
        <w:t>因重大变故，采购任务取消的。</w:t>
      </w:r>
    </w:p>
    <w:p>
      <w:pPr>
        <w:numPr>
          <w:ilvl w:val="0"/>
          <w:numId w:val="22"/>
        </w:numPr>
        <w:autoSpaceDE w:val="0"/>
        <w:autoSpaceDN w:val="0"/>
        <w:adjustRightInd w:val="0"/>
        <w:snapToGrid w:val="0"/>
        <w:spacing w:before="240" w:beforeLines="100" w:after="240" w:afterLines="100" w:line="360" w:lineRule="auto"/>
        <w:ind w:left="1012" w:hanging="1012" w:hangingChars="360"/>
        <w:jc w:val="center"/>
        <w:outlineLvl w:val="1"/>
        <w:rPr>
          <w:rFonts w:ascii="宋体" w:hAnsi="宋体"/>
          <w:b/>
          <w:color w:val="auto"/>
          <w:sz w:val="28"/>
          <w:szCs w:val="28"/>
          <w:highlight w:val="none"/>
          <w:lang w:eastAsia="zh-TW"/>
        </w:rPr>
      </w:pPr>
      <w:bookmarkStart w:id="51" w:name="_Toc435516655"/>
      <w:bookmarkStart w:id="52" w:name="_Toc435174938"/>
      <w:bookmarkStart w:id="53" w:name="_Toc438223141"/>
      <w:r>
        <w:rPr>
          <w:rFonts w:hint="eastAsia" w:ascii="宋体" w:hAnsi="宋体"/>
          <w:b/>
          <w:color w:val="auto"/>
          <w:sz w:val="28"/>
          <w:szCs w:val="28"/>
          <w:highlight w:val="none"/>
          <w:lang w:eastAsia="zh-TW"/>
        </w:rPr>
        <w:t>授予合同</w:t>
      </w:r>
      <w:bookmarkEnd w:id="51"/>
      <w:bookmarkEnd w:id="52"/>
      <w:bookmarkEnd w:id="53"/>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合同的订立</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招标人应当自中标通知书发出之日起三十日内，按照招标文件和中标人投标文件的约定，与中标人签订书面合同。所签订的合同不得对招标文件和中标人投标文件作实质性修改</w:t>
      </w:r>
      <w:r>
        <w:rPr>
          <w:rFonts w:hint="eastAsia" w:ascii="宋体" w:hAnsi="宋体" w:cs="宋体"/>
          <w:color w:val="auto"/>
          <w:szCs w:val="21"/>
          <w:highlight w:val="none"/>
        </w:rPr>
        <w:t>。</w:t>
      </w:r>
    </w:p>
    <w:p>
      <w:pPr>
        <w:numPr>
          <w:ilvl w:val="1"/>
          <w:numId w:val="23"/>
        </w:num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lang w:eastAsia="zh-TW"/>
        </w:rPr>
        <w:t>招标人或者招标代理机构</w:t>
      </w:r>
      <w:r>
        <w:rPr>
          <w:rFonts w:hint="eastAsia" w:ascii="宋体" w:hAnsi="宋体" w:cs="宋体"/>
          <w:color w:val="auto"/>
          <w:szCs w:val="21"/>
          <w:highlight w:val="none"/>
        </w:rPr>
        <w:t xml:space="preserve">不得向中标人提出任何不合理的要求，作为签订合同的条件，不得与中标人私下订立背离合同实质性内容的协议。 </w:t>
      </w:r>
    </w:p>
    <w:p>
      <w:pPr>
        <w:numPr>
          <w:ilvl w:val="0"/>
          <w:numId w:val="23"/>
        </w:numPr>
        <w:autoSpaceDE w:val="0"/>
        <w:autoSpaceDN w:val="0"/>
        <w:adjustRightInd w:val="0"/>
        <w:snapToGrid w:val="0"/>
        <w:spacing w:line="360" w:lineRule="auto"/>
        <w:ind w:left="449" w:hanging="449" w:hangingChars="213"/>
        <w:outlineLvl w:val="2"/>
        <w:rPr>
          <w:rFonts w:ascii="宋体" w:hAnsi="宋体"/>
          <w:b/>
          <w:bCs/>
          <w:color w:val="auto"/>
          <w:szCs w:val="21"/>
          <w:highlight w:val="none"/>
        </w:rPr>
      </w:pPr>
      <w:r>
        <w:rPr>
          <w:rFonts w:hint="eastAsia" w:ascii="宋体" w:hAnsi="宋体"/>
          <w:b/>
          <w:bCs/>
          <w:color w:val="auto"/>
          <w:szCs w:val="21"/>
          <w:highlight w:val="none"/>
        </w:rPr>
        <w:t>合同的履行</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采购合同订立后，合同各方不得擅自变更、中止或者终止合同。采购合同需要变更的，招标人应将有关合同变更内容，以书面形式报监督管理部门备案；因特殊情况需要中止或终止合同的，招标人应将中止或终止合同的理由以及相应措施，以书面形式报监督管理部门备案。</w:t>
      </w:r>
    </w:p>
    <w:p>
      <w:pPr>
        <w:numPr>
          <w:ilvl w:val="1"/>
          <w:numId w:val="23"/>
        </w:numPr>
        <w:autoSpaceDE w:val="0"/>
        <w:autoSpaceDN w:val="0"/>
        <w:adjustRightInd w:val="0"/>
        <w:snapToGrid w:val="0"/>
        <w:spacing w:line="360" w:lineRule="auto"/>
        <w:rPr>
          <w:rFonts w:ascii="宋体" w:hAnsi="宋体" w:cs="黑体"/>
          <w:b/>
          <w:bCs/>
          <w:color w:val="auto"/>
          <w:szCs w:val="21"/>
          <w:highlight w:val="none"/>
        </w:rPr>
      </w:pPr>
      <w:r>
        <w:rPr>
          <w:rFonts w:hint="eastAsia" w:ascii="宋体" w:hAnsi="宋体" w:cs="宋体"/>
          <w:color w:val="auto"/>
          <w:szCs w:val="21"/>
          <w:highlight w:val="none"/>
          <w:lang w:eastAsia="zh-TW"/>
        </w:rPr>
        <w:t>采购合同履行中，招标人需追加与合同标的相同的货物、工程或者服务的，在不改变合同其他条款的前提下，可以与供应商签订补充合同，但所补充合同的采购金额不得超过原</w:t>
      </w:r>
      <w:r>
        <w:rPr>
          <w:rFonts w:hint="eastAsia" w:ascii="宋体" w:hAnsi="宋体" w:cs="宋体"/>
          <w:color w:val="auto"/>
          <w:szCs w:val="21"/>
          <w:highlight w:val="none"/>
        </w:rPr>
        <w:t>合同</w:t>
      </w:r>
      <w:r>
        <w:rPr>
          <w:rFonts w:hint="eastAsia" w:ascii="宋体" w:hAnsi="宋体" w:cs="宋体"/>
          <w:color w:val="auto"/>
          <w:szCs w:val="21"/>
          <w:highlight w:val="none"/>
          <w:lang w:eastAsia="zh-TW"/>
        </w:rPr>
        <w:t>采购金额的百分之十。签订补充合同的必须按规定备案。</w:t>
      </w:r>
    </w:p>
    <w:p>
      <w:pPr>
        <w:rPr>
          <w:color w:val="auto"/>
          <w:highlight w:val="none"/>
        </w:rPr>
      </w:pPr>
    </w:p>
    <w:sectPr>
      <w:footerReference r:id="rId7" w:type="default"/>
      <w:pgSz w:w="11907" w:h="16840"/>
      <w:pgMar w:top="1417" w:right="1417" w:bottom="1417" w:left="1417" w:header="720" w:footer="720" w:gutter="0"/>
      <w:pgBorders>
        <w:top w:val="none" w:sz="0" w:space="0"/>
        <w:left w:val="none" w:sz="0" w:space="0"/>
        <w:bottom w:val="none" w:sz="0" w:space="0"/>
        <w:right w:val="none" w:sz="0" w:space="0"/>
      </w:pgBorders>
      <w:pgNumType w:fmt="decimal"/>
      <w:cols w:space="0" w:num="1"/>
      <w:rtlGutter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4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libri Light">
    <w:panose1 w:val="020F03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jc w:val="center"/>
    </w:pPr>
    <w:r>
      <w:rPr>
        <w:rFonts w:hint="eastAsia"/>
      </w:rPr>
      <w:t>第</w:t>
    </w:r>
    <w:r>
      <w:fldChar w:fldCharType="begin"/>
    </w:r>
    <w:r>
      <w:rPr>
        <w:rStyle w:val="21"/>
      </w:rPr>
      <w:instrText xml:space="preserve"> PAGE </w:instrText>
    </w:r>
    <w:r>
      <w:fldChar w:fldCharType="separate"/>
    </w:r>
    <w:r>
      <w:rPr>
        <w:rStyle w:val="21"/>
      </w:rPr>
      <w:t>45</w:t>
    </w:r>
    <w:r>
      <w:fldChar w:fldCharType="end"/>
    </w:r>
    <w:r>
      <w:rPr>
        <w:rStyle w:val="21"/>
        <w:rFonts w:hint="eastAsia"/>
      </w:rPr>
      <w:t>页，共</w:t>
    </w:r>
    <w:r>
      <w:fldChar w:fldCharType="begin"/>
    </w:r>
    <w:r>
      <w:rPr>
        <w:rStyle w:val="21"/>
      </w:rPr>
      <w:instrText xml:space="preserve"> NUMPAGES </w:instrText>
    </w:r>
    <w:r>
      <w:fldChar w:fldCharType="separate"/>
    </w:r>
    <w:r>
      <w:rPr>
        <w:rStyle w:val="21"/>
      </w:rPr>
      <w:t>50</w:t>
    </w:r>
    <w:r>
      <w:fldChar w:fldCharType="end"/>
    </w:r>
    <w:r>
      <w:rPr>
        <w:rStyle w:val="21"/>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hint="eastAsia" w:eastAsia="宋体"/>
        <w:lang w:val="en-US" w:eastAsia="zh-CN"/>
      </w:rPr>
    </w:pPr>
    <w:r>
      <w:rPr>
        <w:rFonts w:hint="eastAsia"/>
      </w:rPr>
      <w:t>广东国仕工程咨询有限公司</w:t>
    </w:r>
    <w:r>
      <w:rPr>
        <w:rFonts w:hint="eastAsia"/>
        <w:lang w:val="en-US" w:eastAsia="zh-CN"/>
      </w:rPr>
      <w:t>编制</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jc w:val="right"/>
    </w:pPr>
    <w:r>
      <w:rPr>
        <w:rFonts w:hint="eastAsia"/>
      </w:rPr>
      <w:t>广东国仕工程咨询有限公司</w:t>
    </w:r>
    <w:r>
      <w:rPr>
        <w:rFonts w:hint="eastAsia"/>
        <w:lang w:val="en-US" w:eastAsia="zh-CN"/>
      </w:rPr>
      <w:t>编制</w: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360" w:lineRule="auto"/>
      <w:ind w:firstLine="237" w:firstLineChars="132"/>
      <w:rPr>
        <w:rFonts w:ascii="宋体" w:hAnsi="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777CF3"/>
    <w:multiLevelType w:val="singleLevel"/>
    <w:tmpl w:val="96777CF3"/>
    <w:lvl w:ilvl="0" w:tentative="0">
      <w:start w:val="5"/>
      <w:numFmt w:val="chineseCounting"/>
      <w:suff w:val="space"/>
      <w:lvlText w:val="第%1章"/>
      <w:lvlJc w:val="left"/>
      <w:rPr>
        <w:rFonts w:hint="eastAsia"/>
      </w:rPr>
    </w:lvl>
  </w:abstractNum>
  <w:abstractNum w:abstractNumId="1">
    <w:nsid w:val="9DCA394A"/>
    <w:multiLevelType w:val="singleLevel"/>
    <w:tmpl w:val="9DCA394A"/>
    <w:lvl w:ilvl="0" w:tentative="0">
      <w:start w:val="1"/>
      <w:numFmt w:val="decimal"/>
      <w:suff w:val="nothing"/>
      <w:lvlText w:val="%1、"/>
      <w:lvlJc w:val="left"/>
    </w:lvl>
  </w:abstractNum>
  <w:abstractNum w:abstractNumId="2">
    <w:nsid w:val="CB113846"/>
    <w:multiLevelType w:val="singleLevel"/>
    <w:tmpl w:val="CB113846"/>
    <w:lvl w:ilvl="0" w:tentative="0">
      <w:start w:val="1"/>
      <w:numFmt w:val="decimal"/>
      <w:suff w:val="space"/>
      <w:lvlText w:val="（%1）"/>
      <w:lvlJc w:val="left"/>
    </w:lvl>
  </w:abstractNum>
  <w:abstractNum w:abstractNumId="3">
    <w:nsid w:val="00000012"/>
    <w:multiLevelType w:val="multilevel"/>
    <w:tmpl w:val="00000012"/>
    <w:lvl w:ilvl="0" w:tentative="0">
      <w:start w:val="1"/>
      <w:numFmt w:val="japaneseCounting"/>
      <w:lvlText w:val="%1、"/>
      <w:lvlJc w:val="left"/>
      <w:pPr>
        <w:ind w:left="360" w:hanging="36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15F5718"/>
    <w:multiLevelType w:val="multilevel"/>
    <w:tmpl w:val="015F5718"/>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rPr>
        <w:color w:val="auto"/>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5">
    <w:nsid w:val="193C42F8"/>
    <w:multiLevelType w:val="multilevel"/>
    <w:tmpl w:val="193C42F8"/>
    <w:lvl w:ilvl="0" w:tentative="0">
      <w:start w:val="1"/>
      <w:numFmt w:val="decimal"/>
      <w:lvlText w:val="%1）"/>
      <w:lvlJc w:val="left"/>
      <w:pPr>
        <w:ind w:left="1438" w:hanging="360"/>
      </w:pPr>
      <w:rPr>
        <w:rFonts w:hint="default"/>
      </w:rPr>
    </w:lvl>
    <w:lvl w:ilvl="1" w:tentative="0">
      <w:start w:val="1"/>
      <w:numFmt w:val="lowerLetter"/>
      <w:lvlText w:val="%2)"/>
      <w:lvlJc w:val="left"/>
      <w:pPr>
        <w:ind w:left="1918" w:hanging="420"/>
      </w:pPr>
    </w:lvl>
    <w:lvl w:ilvl="2" w:tentative="0">
      <w:start w:val="1"/>
      <w:numFmt w:val="lowerRoman"/>
      <w:lvlText w:val="%3."/>
      <w:lvlJc w:val="right"/>
      <w:pPr>
        <w:ind w:left="2338" w:hanging="420"/>
      </w:pPr>
    </w:lvl>
    <w:lvl w:ilvl="3" w:tentative="0">
      <w:start w:val="1"/>
      <w:numFmt w:val="decimal"/>
      <w:lvlText w:val="%4."/>
      <w:lvlJc w:val="left"/>
      <w:pPr>
        <w:ind w:left="2758" w:hanging="420"/>
      </w:pPr>
    </w:lvl>
    <w:lvl w:ilvl="4" w:tentative="0">
      <w:start w:val="1"/>
      <w:numFmt w:val="lowerLetter"/>
      <w:lvlText w:val="%5)"/>
      <w:lvlJc w:val="left"/>
      <w:pPr>
        <w:ind w:left="3178" w:hanging="420"/>
      </w:pPr>
    </w:lvl>
    <w:lvl w:ilvl="5" w:tentative="0">
      <w:start w:val="1"/>
      <w:numFmt w:val="lowerRoman"/>
      <w:lvlText w:val="%6."/>
      <w:lvlJc w:val="right"/>
      <w:pPr>
        <w:ind w:left="3598" w:hanging="420"/>
      </w:pPr>
    </w:lvl>
    <w:lvl w:ilvl="6" w:tentative="0">
      <w:start w:val="1"/>
      <w:numFmt w:val="decimal"/>
      <w:lvlText w:val="%7."/>
      <w:lvlJc w:val="left"/>
      <w:pPr>
        <w:ind w:left="4018" w:hanging="420"/>
      </w:pPr>
    </w:lvl>
    <w:lvl w:ilvl="7" w:tentative="0">
      <w:start w:val="1"/>
      <w:numFmt w:val="lowerLetter"/>
      <w:lvlText w:val="%8)"/>
      <w:lvlJc w:val="left"/>
      <w:pPr>
        <w:ind w:left="4438" w:hanging="420"/>
      </w:pPr>
    </w:lvl>
    <w:lvl w:ilvl="8" w:tentative="0">
      <w:start w:val="1"/>
      <w:numFmt w:val="lowerRoman"/>
      <w:lvlText w:val="%9."/>
      <w:lvlJc w:val="right"/>
      <w:pPr>
        <w:ind w:left="4858" w:hanging="420"/>
      </w:pPr>
    </w:lvl>
  </w:abstractNum>
  <w:abstractNum w:abstractNumId="6">
    <w:nsid w:val="23B46FC0"/>
    <w:multiLevelType w:val="multilevel"/>
    <w:tmpl w:val="23B46FC0"/>
    <w:lvl w:ilvl="0" w:tentative="0">
      <w:start w:val="1"/>
      <w:numFmt w:val="decimal"/>
      <w:lvlText w:val="%1．"/>
      <w:lvlJc w:val="left"/>
      <w:pPr>
        <w:tabs>
          <w:tab w:val="left" w:pos="360"/>
        </w:tabs>
        <w:ind w:left="360" w:hanging="360"/>
      </w:pPr>
      <w:rPr>
        <w:rFonts w:hint="default" w:ascii="宋体" w:hAnsi="宋体" w:eastAsia="宋体"/>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0"/>
        </w:tabs>
        <w:ind w:left="0" w:hanging="420"/>
      </w:pPr>
    </w:lvl>
    <w:lvl w:ilvl="3" w:tentative="0">
      <w:start w:val="1"/>
      <w:numFmt w:val="decimal"/>
      <w:lvlText w:val="%4."/>
      <w:lvlJc w:val="left"/>
      <w:pPr>
        <w:tabs>
          <w:tab w:val="left" w:pos="420"/>
        </w:tabs>
        <w:ind w:left="420" w:hanging="420"/>
      </w:pPr>
    </w:lvl>
    <w:lvl w:ilvl="4" w:tentative="0">
      <w:start w:val="1"/>
      <w:numFmt w:val="lowerLetter"/>
      <w:lvlText w:val="%5)"/>
      <w:lvlJc w:val="left"/>
      <w:pPr>
        <w:tabs>
          <w:tab w:val="left" w:pos="840"/>
        </w:tabs>
        <w:ind w:left="840" w:hanging="420"/>
      </w:pPr>
    </w:lvl>
    <w:lvl w:ilvl="5" w:tentative="0">
      <w:start w:val="1"/>
      <w:numFmt w:val="lowerRoman"/>
      <w:lvlText w:val="%6."/>
      <w:lvlJc w:val="right"/>
      <w:pPr>
        <w:tabs>
          <w:tab w:val="left" w:pos="1260"/>
        </w:tabs>
        <w:ind w:left="1260" w:hanging="420"/>
      </w:pPr>
    </w:lvl>
    <w:lvl w:ilvl="6" w:tentative="0">
      <w:start w:val="1"/>
      <w:numFmt w:val="decimal"/>
      <w:lvlText w:val="%7."/>
      <w:lvlJc w:val="left"/>
      <w:pPr>
        <w:tabs>
          <w:tab w:val="left" w:pos="1680"/>
        </w:tabs>
        <w:ind w:left="1680" w:hanging="420"/>
      </w:pPr>
    </w:lvl>
    <w:lvl w:ilvl="7" w:tentative="0">
      <w:start w:val="1"/>
      <w:numFmt w:val="lowerLetter"/>
      <w:lvlText w:val="%8)"/>
      <w:lvlJc w:val="left"/>
      <w:pPr>
        <w:tabs>
          <w:tab w:val="left" w:pos="2100"/>
        </w:tabs>
        <w:ind w:left="2100" w:hanging="420"/>
      </w:pPr>
    </w:lvl>
    <w:lvl w:ilvl="8" w:tentative="0">
      <w:start w:val="1"/>
      <w:numFmt w:val="lowerRoman"/>
      <w:lvlText w:val="%9."/>
      <w:lvlJc w:val="right"/>
      <w:pPr>
        <w:tabs>
          <w:tab w:val="left" w:pos="2520"/>
        </w:tabs>
        <w:ind w:left="2520" w:hanging="420"/>
      </w:pPr>
    </w:lvl>
  </w:abstractNum>
  <w:abstractNum w:abstractNumId="7">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1E55B62"/>
    <w:multiLevelType w:val="multilevel"/>
    <w:tmpl w:val="31E55B62"/>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74B7DC5"/>
    <w:multiLevelType w:val="multilevel"/>
    <w:tmpl w:val="374B7DC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9B0187A"/>
    <w:multiLevelType w:val="multilevel"/>
    <w:tmpl w:val="49B0187A"/>
    <w:lvl w:ilvl="0" w:tentative="0">
      <w:start w:val="1"/>
      <w:numFmt w:val="decimal"/>
      <w:lvlText w:val="%1"/>
      <w:lvlJc w:val="center"/>
      <w:pPr>
        <w:tabs>
          <w:tab w:val="left" w:pos="142"/>
        </w:tabs>
        <w:ind w:left="-38"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2">
    <w:nsid w:val="4B1939B3"/>
    <w:multiLevelType w:val="multilevel"/>
    <w:tmpl w:val="4B1939B3"/>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4BDA1C36"/>
    <w:multiLevelType w:val="multilevel"/>
    <w:tmpl w:val="4BDA1C36"/>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1C41503"/>
    <w:multiLevelType w:val="multilevel"/>
    <w:tmpl w:val="51C41503"/>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rPr>
        <w:color w:val="auto"/>
      </w:r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5">
    <w:nsid w:val="54E06E68"/>
    <w:multiLevelType w:val="multilevel"/>
    <w:tmpl w:val="54E06E68"/>
    <w:lvl w:ilvl="0" w:tentative="0">
      <w:start w:val="1"/>
      <w:numFmt w:val="decimal"/>
      <w:lvlText w:val="%1."/>
      <w:lvlJc w:val="left"/>
      <w:pPr>
        <w:tabs>
          <w:tab w:val="left" w:pos="420"/>
        </w:tabs>
        <w:ind w:left="420" w:hanging="420"/>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rPr>
        <w:rFonts w:hint="default" w:ascii="宋体" w:hAnsi="宋体" w:eastAsia="宋体"/>
        <w:b w:val="0"/>
        <w:sz w:val="21"/>
        <w:szCs w:val="21"/>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color w:val="auto"/>
        <w:sz w:val="21"/>
        <w:szCs w:val="21"/>
      </w:rPr>
    </w:lvl>
    <w:lvl w:ilvl="2" w:tentative="0">
      <w:start w:val="1"/>
      <w:numFmt w:val="decimal"/>
      <w:lvlText w:val="%1.%2.%3."/>
      <w:lvlJc w:val="left"/>
      <w:pPr>
        <w:tabs>
          <w:tab w:val="left" w:pos="567"/>
        </w:tabs>
        <w:ind w:left="567" w:hanging="567"/>
      </w:pPr>
      <w:rPr>
        <w:rFonts w:hint="eastAsia" w:ascii="宋体" w:hAnsi="宋体" w:eastAsia="宋体"/>
        <w:b w:val="0"/>
        <w:color w:val="auto"/>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5ED30DC5"/>
    <w:multiLevelType w:val="multilevel"/>
    <w:tmpl w:val="5ED30DC5"/>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600914E3"/>
    <w:multiLevelType w:val="multilevel"/>
    <w:tmpl w:val="600914E3"/>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16415CE"/>
    <w:multiLevelType w:val="multilevel"/>
    <w:tmpl w:val="616415CE"/>
    <w:lvl w:ilvl="0" w:tentative="0">
      <w:start w:val="1"/>
      <w:numFmt w:val="decimal"/>
      <w:lvlText w:val="%1."/>
      <w:lvlJc w:val="left"/>
      <w:pPr>
        <w:ind w:left="425" w:hanging="425"/>
      </w:pPr>
      <w:rPr>
        <w:rFonts w:ascii="宋体" w:hAnsi="宋体" w:eastAsia="宋体"/>
      </w:rPr>
    </w:lvl>
    <w:lvl w:ilvl="1" w:tentative="0">
      <w:start w:val="1"/>
      <w:numFmt w:val="decimal"/>
      <w:lvlText w:val="%1.%2."/>
      <w:lvlJc w:val="left"/>
      <w:pPr>
        <w:ind w:left="567" w:hanging="567"/>
      </w:pPr>
      <w:rPr>
        <w:rFonts w:ascii="宋体" w:hAnsi="宋体" w:eastAsia="宋体"/>
        <w:b w:val="0"/>
        <w:color w:val="auto"/>
      </w:rPr>
    </w:lvl>
    <w:lvl w:ilvl="2" w:tentative="0">
      <w:start w:val="1"/>
      <w:numFmt w:val="decimal"/>
      <w:lvlText w:val="%1.%2.%3."/>
      <w:lvlJc w:val="left"/>
      <w:pPr>
        <w:ind w:left="709" w:hanging="709"/>
      </w:pPr>
      <w:rPr>
        <w:b w:val="0"/>
      </w:rPr>
    </w:lvl>
    <w:lvl w:ilvl="3" w:tentative="0">
      <w:start w:val="1"/>
      <w:numFmt w:val="decimal"/>
      <w:lvlText w:val="%1.%2.%3.%4."/>
      <w:lvlJc w:val="left"/>
      <w:pPr>
        <w:ind w:left="851" w:hanging="851"/>
      </w:pPr>
      <w:rPr>
        <w:strike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0">
    <w:nsid w:val="6C787F79"/>
    <w:multiLevelType w:val="multilevel"/>
    <w:tmpl w:val="6C787F79"/>
    <w:lvl w:ilvl="0" w:tentative="0">
      <w:start w:val="1"/>
      <w:numFmt w:val="japaneseCounting"/>
      <w:lvlText w:val="%1、"/>
      <w:lvlJc w:val="left"/>
      <w:pPr>
        <w:ind w:left="672" w:hanging="380"/>
      </w:pPr>
      <w:rPr>
        <w:rFonts w:hint="default"/>
      </w:rPr>
    </w:lvl>
    <w:lvl w:ilvl="1" w:tentative="0">
      <w:start w:val="1"/>
      <w:numFmt w:val="lowerLetter"/>
      <w:lvlText w:val="%2)"/>
      <w:lvlJc w:val="left"/>
      <w:pPr>
        <w:ind w:left="1132" w:hanging="420"/>
      </w:pPr>
    </w:lvl>
    <w:lvl w:ilvl="2" w:tentative="0">
      <w:start w:val="1"/>
      <w:numFmt w:val="lowerRoman"/>
      <w:lvlText w:val="%3."/>
      <w:lvlJc w:val="right"/>
      <w:pPr>
        <w:ind w:left="1552" w:hanging="420"/>
      </w:pPr>
    </w:lvl>
    <w:lvl w:ilvl="3" w:tentative="0">
      <w:start w:val="1"/>
      <w:numFmt w:val="decimal"/>
      <w:lvlText w:val="%4."/>
      <w:lvlJc w:val="left"/>
      <w:pPr>
        <w:ind w:left="1972" w:hanging="420"/>
      </w:pPr>
    </w:lvl>
    <w:lvl w:ilvl="4" w:tentative="0">
      <w:start w:val="1"/>
      <w:numFmt w:val="lowerLetter"/>
      <w:lvlText w:val="%5)"/>
      <w:lvlJc w:val="left"/>
      <w:pPr>
        <w:ind w:left="2392" w:hanging="420"/>
      </w:pPr>
    </w:lvl>
    <w:lvl w:ilvl="5" w:tentative="0">
      <w:start w:val="1"/>
      <w:numFmt w:val="lowerRoman"/>
      <w:lvlText w:val="%6."/>
      <w:lvlJc w:val="right"/>
      <w:pPr>
        <w:ind w:left="2812" w:hanging="420"/>
      </w:pPr>
    </w:lvl>
    <w:lvl w:ilvl="6" w:tentative="0">
      <w:start w:val="1"/>
      <w:numFmt w:val="decimal"/>
      <w:lvlText w:val="%7."/>
      <w:lvlJc w:val="left"/>
      <w:pPr>
        <w:ind w:left="3232" w:hanging="420"/>
      </w:pPr>
    </w:lvl>
    <w:lvl w:ilvl="7" w:tentative="0">
      <w:start w:val="1"/>
      <w:numFmt w:val="lowerLetter"/>
      <w:lvlText w:val="%8)"/>
      <w:lvlJc w:val="left"/>
      <w:pPr>
        <w:ind w:left="3652" w:hanging="420"/>
      </w:pPr>
    </w:lvl>
    <w:lvl w:ilvl="8" w:tentative="0">
      <w:start w:val="1"/>
      <w:numFmt w:val="lowerRoman"/>
      <w:lvlText w:val="%9."/>
      <w:lvlJc w:val="right"/>
      <w:pPr>
        <w:ind w:left="4072" w:hanging="420"/>
      </w:pPr>
    </w:lvl>
  </w:abstractNum>
  <w:abstractNum w:abstractNumId="21">
    <w:nsid w:val="6ECE3516"/>
    <w:multiLevelType w:val="multilevel"/>
    <w:tmpl w:val="6ECE3516"/>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74F7702C"/>
    <w:multiLevelType w:val="multilevel"/>
    <w:tmpl w:val="74F7702C"/>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
  </w:num>
  <w:num w:numId="4">
    <w:abstractNumId w:val="2"/>
  </w:num>
  <w:num w:numId="5">
    <w:abstractNumId w:val="1"/>
  </w:num>
  <w:num w:numId="6">
    <w:abstractNumId w:val="19"/>
  </w:num>
  <w:num w:numId="7">
    <w:abstractNumId w:val="22"/>
  </w:num>
  <w:num w:numId="8">
    <w:abstractNumId w:val="13"/>
  </w:num>
  <w:num w:numId="9">
    <w:abstractNumId w:val="0"/>
  </w:num>
  <w:num w:numId="10">
    <w:abstractNumId w:val="20"/>
  </w:num>
  <w:num w:numId="11">
    <w:abstractNumId w:val="9"/>
  </w:num>
  <w:num w:numId="12">
    <w:abstractNumId w:val="10"/>
  </w:num>
  <w:num w:numId="13">
    <w:abstractNumId w:val="17"/>
  </w:num>
  <w:num w:numId="14">
    <w:abstractNumId w:val="21"/>
  </w:num>
  <w:num w:numId="15">
    <w:abstractNumId w:val="23"/>
  </w:num>
  <w:num w:numId="16">
    <w:abstractNumId w:val="12"/>
  </w:num>
  <w:num w:numId="17">
    <w:abstractNumId w:val="11"/>
  </w:num>
  <w:num w:numId="18">
    <w:abstractNumId w:val="6"/>
  </w:num>
  <w:num w:numId="19">
    <w:abstractNumId w:val="15"/>
  </w:num>
  <w:num w:numId="20">
    <w:abstractNumId w:val="8"/>
  </w:num>
  <w:num w:numId="21">
    <w:abstractNumId w:val="7"/>
  </w:num>
  <w:num w:numId="22">
    <w:abstractNumId w:val="18"/>
  </w:num>
  <w:num w:numId="23">
    <w:abstractNumId w:val="16"/>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4MTZlMDY5YTc4OTdjNGI2Y2FiYWNhMjQyZmY1Y2UifQ=="/>
  </w:docVars>
  <w:rsids>
    <w:rsidRoot w:val="40ED3DC9"/>
    <w:rsid w:val="00024C01"/>
    <w:rsid w:val="00081F1D"/>
    <w:rsid w:val="000C7800"/>
    <w:rsid w:val="00154253"/>
    <w:rsid w:val="001D27FB"/>
    <w:rsid w:val="00226D6E"/>
    <w:rsid w:val="002974CD"/>
    <w:rsid w:val="002B7CB6"/>
    <w:rsid w:val="003A2AAA"/>
    <w:rsid w:val="003A48F9"/>
    <w:rsid w:val="004F1FFA"/>
    <w:rsid w:val="0057726F"/>
    <w:rsid w:val="007323BE"/>
    <w:rsid w:val="00B600AF"/>
    <w:rsid w:val="00BA1089"/>
    <w:rsid w:val="00BA319B"/>
    <w:rsid w:val="00BE1E10"/>
    <w:rsid w:val="00BE32F3"/>
    <w:rsid w:val="00BF0497"/>
    <w:rsid w:val="00C4155A"/>
    <w:rsid w:val="00CA1C2A"/>
    <w:rsid w:val="00CA30BC"/>
    <w:rsid w:val="00E223BB"/>
    <w:rsid w:val="00F43D4A"/>
    <w:rsid w:val="00FC02BF"/>
    <w:rsid w:val="017D6FFD"/>
    <w:rsid w:val="01883AED"/>
    <w:rsid w:val="019329D2"/>
    <w:rsid w:val="01C43240"/>
    <w:rsid w:val="02982CC8"/>
    <w:rsid w:val="02B7624C"/>
    <w:rsid w:val="030516AD"/>
    <w:rsid w:val="030F2875"/>
    <w:rsid w:val="03184A98"/>
    <w:rsid w:val="038D51FF"/>
    <w:rsid w:val="03CA1FAF"/>
    <w:rsid w:val="043D5E01"/>
    <w:rsid w:val="04635FFE"/>
    <w:rsid w:val="0498535F"/>
    <w:rsid w:val="04A633F4"/>
    <w:rsid w:val="05452235"/>
    <w:rsid w:val="05AC1B13"/>
    <w:rsid w:val="05F74515"/>
    <w:rsid w:val="06063EB2"/>
    <w:rsid w:val="06451F1B"/>
    <w:rsid w:val="06532730"/>
    <w:rsid w:val="06D53145"/>
    <w:rsid w:val="06FE1722"/>
    <w:rsid w:val="074E2EF7"/>
    <w:rsid w:val="07741E48"/>
    <w:rsid w:val="07F73C02"/>
    <w:rsid w:val="0808754A"/>
    <w:rsid w:val="08A17010"/>
    <w:rsid w:val="09383E5F"/>
    <w:rsid w:val="09630EDC"/>
    <w:rsid w:val="098350DA"/>
    <w:rsid w:val="098826F0"/>
    <w:rsid w:val="098A3F24"/>
    <w:rsid w:val="09976DD7"/>
    <w:rsid w:val="09D92B0A"/>
    <w:rsid w:val="0A434869"/>
    <w:rsid w:val="0A4765F8"/>
    <w:rsid w:val="0A865819"/>
    <w:rsid w:val="0A9905E0"/>
    <w:rsid w:val="0AC6411E"/>
    <w:rsid w:val="0B0D0A02"/>
    <w:rsid w:val="0BBB0267"/>
    <w:rsid w:val="0C543E15"/>
    <w:rsid w:val="0C627450"/>
    <w:rsid w:val="0CE5584D"/>
    <w:rsid w:val="0D2E35AF"/>
    <w:rsid w:val="0D307327"/>
    <w:rsid w:val="0D3563C0"/>
    <w:rsid w:val="0D3F7F25"/>
    <w:rsid w:val="0D4A52C7"/>
    <w:rsid w:val="0D865199"/>
    <w:rsid w:val="0D9E070E"/>
    <w:rsid w:val="0DEB39DE"/>
    <w:rsid w:val="0E1E3623"/>
    <w:rsid w:val="0E643351"/>
    <w:rsid w:val="0ED0452A"/>
    <w:rsid w:val="0ED8675E"/>
    <w:rsid w:val="0F0E18EA"/>
    <w:rsid w:val="0F4A7D05"/>
    <w:rsid w:val="0F7C393E"/>
    <w:rsid w:val="0F841BAC"/>
    <w:rsid w:val="0FC7195B"/>
    <w:rsid w:val="0FEB5787"/>
    <w:rsid w:val="10615A49"/>
    <w:rsid w:val="106D7D91"/>
    <w:rsid w:val="10BF5059"/>
    <w:rsid w:val="11502EB0"/>
    <w:rsid w:val="1158509E"/>
    <w:rsid w:val="11A96AB1"/>
    <w:rsid w:val="12B845A7"/>
    <w:rsid w:val="13B93BE5"/>
    <w:rsid w:val="140E7C96"/>
    <w:rsid w:val="145C79B2"/>
    <w:rsid w:val="147A73ED"/>
    <w:rsid w:val="148F6D52"/>
    <w:rsid w:val="1493316C"/>
    <w:rsid w:val="14AF1408"/>
    <w:rsid w:val="14B46D9E"/>
    <w:rsid w:val="14E6547A"/>
    <w:rsid w:val="14F443A9"/>
    <w:rsid w:val="15227E9D"/>
    <w:rsid w:val="152F201D"/>
    <w:rsid w:val="155E668C"/>
    <w:rsid w:val="165B2699"/>
    <w:rsid w:val="167222E4"/>
    <w:rsid w:val="16A668AC"/>
    <w:rsid w:val="16EA1297"/>
    <w:rsid w:val="1705104D"/>
    <w:rsid w:val="17341EA0"/>
    <w:rsid w:val="17424826"/>
    <w:rsid w:val="1759391E"/>
    <w:rsid w:val="176D73C9"/>
    <w:rsid w:val="179D6A96"/>
    <w:rsid w:val="17A8381C"/>
    <w:rsid w:val="17A94A1B"/>
    <w:rsid w:val="18000A2E"/>
    <w:rsid w:val="18AC12E8"/>
    <w:rsid w:val="18D25736"/>
    <w:rsid w:val="18DF3E5F"/>
    <w:rsid w:val="190A58B8"/>
    <w:rsid w:val="192E42C7"/>
    <w:rsid w:val="194128BC"/>
    <w:rsid w:val="1995735D"/>
    <w:rsid w:val="19A2257B"/>
    <w:rsid w:val="19B0396B"/>
    <w:rsid w:val="19DE2ED8"/>
    <w:rsid w:val="1A4547F8"/>
    <w:rsid w:val="1A5A1060"/>
    <w:rsid w:val="1A6C75A8"/>
    <w:rsid w:val="1A7A07C3"/>
    <w:rsid w:val="1B4B0F6F"/>
    <w:rsid w:val="1BF21E2B"/>
    <w:rsid w:val="1C2E1A98"/>
    <w:rsid w:val="1C302462"/>
    <w:rsid w:val="1C844F99"/>
    <w:rsid w:val="1D2E4595"/>
    <w:rsid w:val="1D7119F5"/>
    <w:rsid w:val="1DAA4ED3"/>
    <w:rsid w:val="1E023DFB"/>
    <w:rsid w:val="1E1265D5"/>
    <w:rsid w:val="1E2A7DC2"/>
    <w:rsid w:val="1E4C366C"/>
    <w:rsid w:val="1E5E181A"/>
    <w:rsid w:val="1E843516"/>
    <w:rsid w:val="1E977CB0"/>
    <w:rsid w:val="1EA94C9C"/>
    <w:rsid w:val="1EDD4E34"/>
    <w:rsid w:val="1EEE7443"/>
    <w:rsid w:val="1F2A55BE"/>
    <w:rsid w:val="1F51312D"/>
    <w:rsid w:val="1F811C64"/>
    <w:rsid w:val="1F8D685B"/>
    <w:rsid w:val="1FF70178"/>
    <w:rsid w:val="20816C99"/>
    <w:rsid w:val="211F4D08"/>
    <w:rsid w:val="219A525F"/>
    <w:rsid w:val="21F229A5"/>
    <w:rsid w:val="22253892"/>
    <w:rsid w:val="22522AC0"/>
    <w:rsid w:val="22620FE0"/>
    <w:rsid w:val="22D71A68"/>
    <w:rsid w:val="22F84BB9"/>
    <w:rsid w:val="234F08C0"/>
    <w:rsid w:val="23D95B8D"/>
    <w:rsid w:val="23EE7D53"/>
    <w:rsid w:val="24152EA0"/>
    <w:rsid w:val="242552B4"/>
    <w:rsid w:val="246851A0"/>
    <w:rsid w:val="248A5117"/>
    <w:rsid w:val="24B8590D"/>
    <w:rsid w:val="24C01159"/>
    <w:rsid w:val="25577924"/>
    <w:rsid w:val="25D078AC"/>
    <w:rsid w:val="25DA20CE"/>
    <w:rsid w:val="263C0693"/>
    <w:rsid w:val="26FE46B2"/>
    <w:rsid w:val="272B4A55"/>
    <w:rsid w:val="27F220B1"/>
    <w:rsid w:val="284101E2"/>
    <w:rsid w:val="284E59A3"/>
    <w:rsid w:val="285048C9"/>
    <w:rsid w:val="2886589C"/>
    <w:rsid w:val="28902F18"/>
    <w:rsid w:val="28903525"/>
    <w:rsid w:val="28B4479C"/>
    <w:rsid w:val="28BE7A85"/>
    <w:rsid w:val="28D77F28"/>
    <w:rsid w:val="28FD67FF"/>
    <w:rsid w:val="295663A4"/>
    <w:rsid w:val="2AB23619"/>
    <w:rsid w:val="2B741AB9"/>
    <w:rsid w:val="2BA50A88"/>
    <w:rsid w:val="2BD97093"/>
    <w:rsid w:val="2BF37A45"/>
    <w:rsid w:val="2C300C99"/>
    <w:rsid w:val="2C91142F"/>
    <w:rsid w:val="2CB6443F"/>
    <w:rsid w:val="2DC11022"/>
    <w:rsid w:val="2E1775B3"/>
    <w:rsid w:val="2E8017CE"/>
    <w:rsid w:val="2F1C11A3"/>
    <w:rsid w:val="2F332C1C"/>
    <w:rsid w:val="2F7E3ACA"/>
    <w:rsid w:val="2F807842"/>
    <w:rsid w:val="2FC71915"/>
    <w:rsid w:val="2FCA6D0F"/>
    <w:rsid w:val="300D70B8"/>
    <w:rsid w:val="303075FD"/>
    <w:rsid w:val="3064091E"/>
    <w:rsid w:val="30801AC4"/>
    <w:rsid w:val="30E10336"/>
    <w:rsid w:val="30E45ED3"/>
    <w:rsid w:val="31AA6DF8"/>
    <w:rsid w:val="31C12394"/>
    <w:rsid w:val="31C92360"/>
    <w:rsid w:val="31FB5B17"/>
    <w:rsid w:val="320E1A9B"/>
    <w:rsid w:val="326C67A3"/>
    <w:rsid w:val="32715B68"/>
    <w:rsid w:val="32DB1233"/>
    <w:rsid w:val="33263AAA"/>
    <w:rsid w:val="332B5D17"/>
    <w:rsid w:val="333C6822"/>
    <w:rsid w:val="33441262"/>
    <w:rsid w:val="33446DD8"/>
    <w:rsid w:val="33B10912"/>
    <w:rsid w:val="33F95E15"/>
    <w:rsid w:val="34017E69"/>
    <w:rsid w:val="34655258"/>
    <w:rsid w:val="34A35D81"/>
    <w:rsid w:val="34E93E19"/>
    <w:rsid w:val="352E1AEE"/>
    <w:rsid w:val="355E4B9A"/>
    <w:rsid w:val="35673B5D"/>
    <w:rsid w:val="35ED19A9"/>
    <w:rsid w:val="36766609"/>
    <w:rsid w:val="370F76FD"/>
    <w:rsid w:val="374224E6"/>
    <w:rsid w:val="375A12C0"/>
    <w:rsid w:val="379F4F25"/>
    <w:rsid w:val="37C526D6"/>
    <w:rsid w:val="37E1109A"/>
    <w:rsid w:val="37EA43F2"/>
    <w:rsid w:val="384F4255"/>
    <w:rsid w:val="38F1129F"/>
    <w:rsid w:val="39545BFD"/>
    <w:rsid w:val="395B30CE"/>
    <w:rsid w:val="398D6642"/>
    <w:rsid w:val="39D86009"/>
    <w:rsid w:val="3A940645"/>
    <w:rsid w:val="3AD038F0"/>
    <w:rsid w:val="3B082DE1"/>
    <w:rsid w:val="3B8F3151"/>
    <w:rsid w:val="3BB409BF"/>
    <w:rsid w:val="3BC4712A"/>
    <w:rsid w:val="3BDF1D94"/>
    <w:rsid w:val="3C221C81"/>
    <w:rsid w:val="3C2426BF"/>
    <w:rsid w:val="3C2D0D52"/>
    <w:rsid w:val="3C3D4818"/>
    <w:rsid w:val="3C5F4A67"/>
    <w:rsid w:val="3C917532"/>
    <w:rsid w:val="3CBE19AA"/>
    <w:rsid w:val="3CF96F68"/>
    <w:rsid w:val="3D4A469D"/>
    <w:rsid w:val="3D59067D"/>
    <w:rsid w:val="3E0D653A"/>
    <w:rsid w:val="3E3D49DB"/>
    <w:rsid w:val="3EA61C0D"/>
    <w:rsid w:val="3EC43A3A"/>
    <w:rsid w:val="3EFD2865"/>
    <w:rsid w:val="3F7E3672"/>
    <w:rsid w:val="403027C4"/>
    <w:rsid w:val="4042574E"/>
    <w:rsid w:val="408E7C60"/>
    <w:rsid w:val="40916FFB"/>
    <w:rsid w:val="409C282B"/>
    <w:rsid w:val="40B90A3F"/>
    <w:rsid w:val="40CB0B39"/>
    <w:rsid w:val="40CF579F"/>
    <w:rsid w:val="40ED3DC9"/>
    <w:rsid w:val="40FE4A6B"/>
    <w:rsid w:val="41140732"/>
    <w:rsid w:val="41911D83"/>
    <w:rsid w:val="41AC2E09"/>
    <w:rsid w:val="41B8730F"/>
    <w:rsid w:val="41FA7324"/>
    <w:rsid w:val="420430C3"/>
    <w:rsid w:val="423821FE"/>
    <w:rsid w:val="42801AA9"/>
    <w:rsid w:val="42831D2D"/>
    <w:rsid w:val="429F0470"/>
    <w:rsid w:val="42E63A08"/>
    <w:rsid w:val="436C5997"/>
    <w:rsid w:val="43A85162"/>
    <w:rsid w:val="43CA4243"/>
    <w:rsid w:val="43CC70A2"/>
    <w:rsid w:val="44077599"/>
    <w:rsid w:val="441A3A76"/>
    <w:rsid w:val="44371DD1"/>
    <w:rsid w:val="444266DE"/>
    <w:rsid w:val="44753296"/>
    <w:rsid w:val="449A0F4E"/>
    <w:rsid w:val="449B0822"/>
    <w:rsid w:val="44A40B8C"/>
    <w:rsid w:val="44AB7327"/>
    <w:rsid w:val="44B17A65"/>
    <w:rsid w:val="44ED3395"/>
    <w:rsid w:val="44FC39B7"/>
    <w:rsid w:val="450737BA"/>
    <w:rsid w:val="453102F1"/>
    <w:rsid w:val="454809AA"/>
    <w:rsid w:val="45B147A1"/>
    <w:rsid w:val="45EB7A8B"/>
    <w:rsid w:val="467867A4"/>
    <w:rsid w:val="46902609"/>
    <w:rsid w:val="46942001"/>
    <w:rsid w:val="46C94ABB"/>
    <w:rsid w:val="47305B9A"/>
    <w:rsid w:val="48094616"/>
    <w:rsid w:val="48621D83"/>
    <w:rsid w:val="488C7BC5"/>
    <w:rsid w:val="48C361CD"/>
    <w:rsid w:val="48FA645F"/>
    <w:rsid w:val="48FF31C8"/>
    <w:rsid w:val="493B7D23"/>
    <w:rsid w:val="498D1081"/>
    <w:rsid w:val="499D33FE"/>
    <w:rsid w:val="49A308A5"/>
    <w:rsid w:val="49C179F8"/>
    <w:rsid w:val="49EC7A35"/>
    <w:rsid w:val="4A2A68C7"/>
    <w:rsid w:val="4A37784C"/>
    <w:rsid w:val="4AA352F3"/>
    <w:rsid w:val="4ACC7931"/>
    <w:rsid w:val="4B1C0C34"/>
    <w:rsid w:val="4B6A098C"/>
    <w:rsid w:val="4BBA2451"/>
    <w:rsid w:val="4BE40D01"/>
    <w:rsid w:val="4C412F75"/>
    <w:rsid w:val="4CB22BAD"/>
    <w:rsid w:val="4D5A5C7A"/>
    <w:rsid w:val="4DB72B71"/>
    <w:rsid w:val="4DB9497C"/>
    <w:rsid w:val="4E3D7F6A"/>
    <w:rsid w:val="4ED940FC"/>
    <w:rsid w:val="4EE259CC"/>
    <w:rsid w:val="4F1224F6"/>
    <w:rsid w:val="4F4D7BB0"/>
    <w:rsid w:val="5033165C"/>
    <w:rsid w:val="50363912"/>
    <w:rsid w:val="50C64E79"/>
    <w:rsid w:val="51112598"/>
    <w:rsid w:val="512A47D3"/>
    <w:rsid w:val="514B3CFC"/>
    <w:rsid w:val="51664CDE"/>
    <w:rsid w:val="525E226F"/>
    <w:rsid w:val="52900ED7"/>
    <w:rsid w:val="529A7FAD"/>
    <w:rsid w:val="530C3017"/>
    <w:rsid w:val="530D6D06"/>
    <w:rsid w:val="53177C0E"/>
    <w:rsid w:val="53590226"/>
    <w:rsid w:val="53A323F4"/>
    <w:rsid w:val="53B52C6B"/>
    <w:rsid w:val="53B92A73"/>
    <w:rsid w:val="541A5C08"/>
    <w:rsid w:val="545A6B19"/>
    <w:rsid w:val="54660260"/>
    <w:rsid w:val="54800ACA"/>
    <w:rsid w:val="55277752"/>
    <w:rsid w:val="55805F3E"/>
    <w:rsid w:val="55CF4191"/>
    <w:rsid w:val="55E5017D"/>
    <w:rsid w:val="56085F32"/>
    <w:rsid w:val="56280A26"/>
    <w:rsid w:val="566969D2"/>
    <w:rsid w:val="569C2904"/>
    <w:rsid w:val="569E667C"/>
    <w:rsid w:val="56ED5762"/>
    <w:rsid w:val="57087F5E"/>
    <w:rsid w:val="57563655"/>
    <w:rsid w:val="57567518"/>
    <w:rsid w:val="57A026D7"/>
    <w:rsid w:val="58082523"/>
    <w:rsid w:val="58BF783F"/>
    <w:rsid w:val="58E16CF4"/>
    <w:rsid w:val="590D0F98"/>
    <w:rsid w:val="59940314"/>
    <w:rsid w:val="59C13501"/>
    <w:rsid w:val="5A1F7AD4"/>
    <w:rsid w:val="5A4E660B"/>
    <w:rsid w:val="5B8744DD"/>
    <w:rsid w:val="5BC8419B"/>
    <w:rsid w:val="5BDE7CC4"/>
    <w:rsid w:val="5BF51806"/>
    <w:rsid w:val="5C412EA6"/>
    <w:rsid w:val="5C6549BE"/>
    <w:rsid w:val="5CC14E59"/>
    <w:rsid w:val="5CEF73A9"/>
    <w:rsid w:val="5D1C479E"/>
    <w:rsid w:val="5D414205"/>
    <w:rsid w:val="5D4E64F9"/>
    <w:rsid w:val="5DB9438D"/>
    <w:rsid w:val="5DC55B33"/>
    <w:rsid w:val="5DE26698"/>
    <w:rsid w:val="5E4B3F43"/>
    <w:rsid w:val="5E656474"/>
    <w:rsid w:val="5E925F86"/>
    <w:rsid w:val="5EB50A43"/>
    <w:rsid w:val="5F0459E2"/>
    <w:rsid w:val="5F5F6BC4"/>
    <w:rsid w:val="5F6B7317"/>
    <w:rsid w:val="5FC42355"/>
    <w:rsid w:val="5FDE21DF"/>
    <w:rsid w:val="5FE5733A"/>
    <w:rsid w:val="5FFC2665"/>
    <w:rsid w:val="60365B77"/>
    <w:rsid w:val="60870181"/>
    <w:rsid w:val="60896803"/>
    <w:rsid w:val="61A11716"/>
    <w:rsid w:val="61D11F1D"/>
    <w:rsid w:val="61D35768"/>
    <w:rsid w:val="620E4E06"/>
    <w:rsid w:val="622371F2"/>
    <w:rsid w:val="622D7EE0"/>
    <w:rsid w:val="62E31A62"/>
    <w:rsid w:val="63401B7F"/>
    <w:rsid w:val="63C11BFC"/>
    <w:rsid w:val="6401649C"/>
    <w:rsid w:val="64330265"/>
    <w:rsid w:val="647E7AED"/>
    <w:rsid w:val="64984234"/>
    <w:rsid w:val="64A37A2D"/>
    <w:rsid w:val="6507425E"/>
    <w:rsid w:val="65085608"/>
    <w:rsid w:val="652C579B"/>
    <w:rsid w:val="65587A54"/>
    <w:rsid w:val="65590552"/>
    <w:rsid w:val="6562358C"/>
    <w:rsid w:val="659E5006"/>
    <w:rsid w:val="665705F5"/>
    <w:rsid w:val="666229BD"/>
    <w:rsid w:val="66A44C66"/>
    <w:rsid w:val="66A857AC"/>
    <w:rsid w:val="66B617C0"/>
    <w:rsid w:val="66CC0FE3"/>
    <w:rsid w:val="66CF63DE"/>
    <w:rsid w:val="67195E3A"/>
    <w:rsid w:val="671A5F94"/>
    <w:rsid w:val="67705E13"/>
    <w:rsid w:val="681A0818"/>
    <w:rsid w:val="682409AB"/>
    <w:rsid w:val="686966EE"/>
    <w:rsid w:val="687647A3"/>
    <w:rsid w:val="68996CA3"/>
    <w:rsid w:val="6940624E"/>
    <w:rsid w:val="696509F3"/>
    <w:rsid w:val="699D0A15"/>
    <w:rsid w:val="6A176365"/>
    <w:rsid w:val="6A8D3736"/>
    <w:rsid w:val="6A8E4E09"/>
    <w:rsid w:val="6AC56475"/>
    <w:rsid w:val="6AE34B4E"/>
    <w:rsid w:val="6B160F92"/>
    <w:rsid w:val="6B4F5062"/>
    <w:rsid w:val="6B726C0E"/>
    <w:rsid w:val="6CC10EBE"/>
    <w:rsid w:val="6CCD7863"/>
    <w:rsid w:val="6CD429A0"/>
    <w:rsid w:val="6CF128F8"/>
    <w:rsid w:val="6DB22C85"/>
    <w:rsid w:val="6DBE774B"/>
    <w:rsid w:val="6DCC7B1B"/>
    <w:rsid w:val="6E213C3C"/>
    <w:rsid w:val="6E5D1004"/>
    <w:rsid w:val="6E712470"/>
    <w:rsid w:val="6F60471D"/>
    <w:rsid w:val="6FEF5D43"/>
    <w:rsid w:val="71272708"/>
    <w:rsid w:val="714D068C"/>
    <w:rsid w:val="718F7DBA"/>
    <w:rsid w:val="71A4666F"/>
    <w:rsid w:val="71B90855"/>
    <w:rsid w:val="722E4789"/>
    <w:rsid w:val="72541E8D"/>
    <w:rsid w:val="727644F9"/>
    <w:rsid w:val="72A2709C"/>
    <w:rsid w:val="72EB210C"/>
    <w:rsid w:val="730D09BA"/>
    <w:rsid w:val="732163E3"/>
    <w:rsid w:val="735275BC"/>
    <w:rsid w:val="737309F3"/>
    <w:rsid w:val="737E541A"/>
    <w:rsid w:val="73830C7C"/>
    <w:rsid w:val="73E3171A"/>
    <w:rsid w:val="73FE15F8"/>
    <w:rsid w:val="74082686"/>
    <w:rsid w:val="741D149B"/>
    <w:rsid w:val="743D0D37"/>
    <w:rsid w:val="744743D4"/>
    <w:rsid w:val="746F7452"/>
    <w:rsid w:val="7475614C"/>
    <w:rsid w:val="74CE5F27"/>
    <w:rsid w:val="74D6615E"/>
    <w:rsid w:val="75B81421"/>
    <w:rsid w:val="75EB48B6"/>
    <w:rsid w:val="76916271"/>
    <w:rsid w:val="76E00495"/>
    <w:rsid w:val="7740327A"/>
    <w:rsid w:val="77862AE9"/>
    <w:rsid w:val="779A47E6"/>
    <w:rsid w:val="77BA2457"/>
    <w:rsid w:val="77EB76BC"/>
    <w:rsid w:val="782C672D"/>
    <w:rsid w:val="78D45AD6"/>
    <w:rsid w:val="78FD6DDA"/>
    <w:rsid w:val="790C709A"/>
    <w:rsid w:val="79A35FDF"/>
    <w:rsid w:val="79A53A2C"/>
    <w:rsid w:val="79F521A7"/>
    <w:rsid w:val="7A113AD1"/>
    <w:rsid w:val="7A65732D"/>
    <w:rsid w:val="7A6D61E2"/>
    <w:rsid w:val="7B8C5067"/>
    <w:rsid w:val="7C350C01"/>
    <w:rsid w:val="7C5331B5"/>
    <w:rsid w:val="7D425704"/>
    <w:rsid w:val="7D513B99"/>
    <w:rsid w:val="7D6531A0"/>
    <w:rsid w:val="7D6910FE"/>
    <w:rsid w:val="7DC3502D"/>
    <w:rsid w:val="7DEC04FF"/>
    <w:rsid w:val="7DF509C8"/>
    <w:rsid w:val="7DFF35F5"/>
    <w:rsid w:val="7E571590"/>
    <w:rsid w:val="7E8F55AB"/>
    <w:rsid w:val="7E9826A0"/>
    <w:rsid w:val="7F1D1C47"/>
    <w:rsid w:val="7F1E3F4E"/>
    <w:rsid w:val="7F887538"/>
    <w:rsid w:val="7FC20A03"/>
    <w:rsid w:val="7FC55B14"/>
    <w:rsid w:val="7FCB0D66"/>
    <w:rsid w:val="7FDF2D3E"/>
    <w:rsid w:val="7FF667FE"/>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adjustRightInd w:val="0"/>
      <w:snapToGrid w:val="0"/>
      <w:spacing w:line="360" w:lineRule="auto"/>
      <w:outlineLvl w:val="0"/>
    </w:pPr>
    <w:rPr>
      <w:rFonts w:ascii="宋体" w:hAnsi="宋体" w:eastAsia="黑体" w:cs="宋体"/>
      <w:kern w:val="44"/>
      <w:sz w:val="32"/>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kern w:val="0"/>
      <w:sz w:val="20"/>
      <w:szCs w:val="21"/>
    </w:rPr>
  </w:style>
  <w:style w:type="paragraph" w:styleId="6">
    <w:name w:val="annotation text"/>
    <w:basedOn w:val="1"/>
    <w:unhideWhenUsed/>
    <w:qFormat/>
    <w:uiPriority w:val="99"/>
    <w:pPr>
      <w:jc w:val="left"/>
    </w:pPr>
  </w:style>
  <w:style w:type="paragraph" w:styleId="7">
    <w:name w:val="Body Text"/>
    <w:basedOn w:val="1"/>
    <w:next w:val="1"/>
    <w:qFormat/>
    <w:uiPriority w:val="0"/>
    <w:pPr>
      <w:spacing w:after="120"/>
    </w:pPr>
  </w:style>
  <w:style w:type="paragraph" w:styleId="8">
    <w:name w:val="index 4"/>
    <w:basedOn w:val="1"/>
    <w:next w:val="1"/>
    <w:unhideWhenUsed/>
    <w:qFormat/>
    <w:uiPriority w:val="99"/>
    <w:pPr>
      <w:ind w:left="600" w:leftChars="600"/>
    </w:pPr>
    <w:rPr>
      <w:rFonts w:ascii="Calibri" w:hAnsi="Calibri"/>
    </w:rPr>
  </w:style>
  <w:style w:type="paragraph" w:styleId="9">
    <w:name w:val="Plain Text"/>
    <w:basedOn w:val="1"/>
    <w:next w:val="1"/>
    <w:qFormat/>
    <w:uiPriority w:val="0"/>
    <w:rPr>
      <w:rFonts w:ascii="宋体" w:hAnsi="Courier New" w:cs="Courier New"/>
      <w:szCs w:val="21"/>
    </w:rPr>
  </w:style>
  <w:style w:type="paragraph" w:styleId="10">
    <w:name w:val="Balloon Text"/>
    <w:basedOn w:val="1"/>
    <w:semiHidden/>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before="120" w:after="120"/>
      <w:jc w:val="left"/>
    </w:pPr>
    <w:rPr>
      <w:rFonts w:ascii="Calibri" w:hAnsi="Calibri" w:cs="Calibri"/>
      <w:b/>
      <w:bCs/>
      <w:caps/>
      <w:szCs w:val="20"/>
    </w:rPr>
  </w:style>
  <w:style w:type="paragraph" w:styleId="14">
    <w:name w:val="Body Text Indent 3"/>
    <w:basedOn w:val="1"/>
    <w:semiHidden/>
    <w:unhideWhenUsed/>
    <w:qFormat/>
    <w:uiPriority w:val="99"/>
    <w:pPr>
      <w:spacing w:after="120"/>
      <w:ind w:left="420" w:leftChars="200"/>
    </w:pPr>
    <w:rPr>
      <w:sz w:val="16"/>
      <w:szCs w:val="16"/>
    </w:rPr>
  </w:style>
  <w:style w:type="paragraph" w:styleId="15">
    <w:name w:val="Normal (Web)"/>
    <w:basedOn w:val="1"/>
    <w:qFormat/>
    <w:uiPriority w:val="0"/>
    <w:pPr>
      <w:widowControl/>
      <w:spacing w:before="100" w:beforeAutospacing="1" w:after="100" w:afterAutospacing="1"/>
      <w:jc w:val="left"/>
    </w:pPr>
    <w:rPr>
      <w:rFonts w:ascii="宋体" w:hAnsi="宋体"/>
      <w:kern w:val="0"/>
      <w:sz w:val="24"/>
    </w:rPr>
  </w:style>
  <w:style w:type="paragraph" w:styleId="16">
    <w:name w:val="Title"/>
    <w:basedOn w:val="1"/>
    <w:next w:val="1"/>
    <w:qFormat/>
    <w:uiPriority w:val="0"/>
    <w:pPr>
      <w:adjustRightInd w:val="0"/>
      <w:spacing w:before="240" w:after="60" w:line="420" w:lineRule="atLeast"/>
      <w:jc w:val="center"/>
      <w:textAlignment w:val="baseline"/>
      <w:outlineLvl w:val="0"/>
    </w:pPr>
    <w:rPr>
      <w:rFonts w:ascii="Arial" w:hAnsi="Arial"/>
      <w:b/>
      <w:kern w:val="0"/>
      <w:sz w:val="32"/>
      <w:szCs w:val="20"/>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basedOn w:val="19"/>
    <w:qFormat/>
    <w:uiPriority w:val="99"/>
    <w:rPr>
      <w:rFonts w:eastAsia="宋体"/>
      <w:color w:val="0000FF"/>
      <w:sz w:val="28"/>
      <w:u w:val="single"/>
    </w:rPr>
  </w:style>
  <w:style w:type="character" w:styleId="23">
    <w:name w:val="annotation reference"/>
    <w:qFormat/>
    <w:uiPriority w:val="0"/>
    <w:rPr>
      <w:sz w:val="21"/>
      <w:szCs w:val="21"/>
    </w:rPr>
  </w:style>
  <w:style w:type="paragraph" w:customStyle="1" w:styleId="24">
    <w:name w:val="表格文字"/>
    <w:basedOn w:val="1"/>
    <w:qFormat/>
    <w:uiPriority w:val="0"/>
    <w:pPr>
      <w:spacing w:before="25" w:after="25"/>
      <w:jc w:val="left"/>
    </w:pPr>
    <w:rPr>
      <w:bCs/>
      <w:spacing w:val="10"/>
      <w:kern w:val="0"/>
      <w:sz w:val="24"/>
    </w:rPr>
  </w:style>
  <w:style w:type="paragraph" w:styleId="25">
    <w:name w:val="List Paragraph"/>
    <w:basedOn w:val="1"/>
    <w:qFormat/>
    <w:uiPriority w:val="34"/>
    <w:pPr>
      <w:ind w:firstLine="420" w:firstLineChars="200"/>
    </w:pPr>
    <w:rPr>
      <w:szCs w:val="22"/>
    </w:rPr>
  </w:style>
  <w:style w:type="paragraph" w:customStyle="1" w:styleId="26">
    <w:name w:val="列出段落1"/>
    <w:basedOn w:val="1"/>
    <w:qFormat/>
    <w:uiPriority w:val="34"/>
    <w:pPr>
      <w:ind w:firstLine="420" w:firstLineChars="200"/>
    </w:pPr>
  </w:style>
  <w:style w:type="paragraph" w:customStyle="1" w:styleId="27">
    <w:name w:val="列出段落11"/>
    <w:basedOn w:val="1"/>
    <w:qFormat/>
    <w:uiPriority w:val="34"/>
    <w:pPr>
      <w:autoSpaceDE w:val="0"/>
      <w:autoSpaceDN w:val="0"/>
      <w:adjustRightInd w:val="0"/>
      <w:ind w:firstLine="420" w:firstLineChars="200"/>
      <w:jc w:val="left"/>
    </w:pPr>
    <w:rPr>
      <w:kern w:val="0"/>
      <w:sz w:val="20"/>
      <w:szCs w:val="20"/>
      <w:lang w:val="zh-CN"/>
    </w:rPr>
  </w:style>
  <w:style w:type="paragraph" w:customStyle="1" w:styleId="28">
    <w:name w:val="正文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
    <w:name w:val="正文 New New New New New New New New New New New New New New New New New"/>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1">
    <w:name w:val="Table Paragraph"/>
    <w:basedOn w:val="1"/>
    <w:qFormat/>
    <w:uiPriority w:val="1"/>
    <w:rPr>
      <w:rFonts w:ascii="宋体" w:hAnsi="宋体" w:cs="宋体"/>
      <w:lang w:val="zh-CN" w:bidi="zh-CN"/>
    </w:rPr>
  </w:style>
  <w:style w:type="paragraph" w:customStyle="1" w:styleId="32">
    <w:name w:val="正文正"/>
    <w:basedOn w:val="33"/>
    <w:qFormat/>
    <w:uiPriority w:val="0"/>
    <w:pPr>
      <w:spacing w:line="560" w:lineRule="exact"/>
      <w:ind w:firstLine="561"/>
    </w:pPr>
    <w:rPr>
      <w:sz w:val="28"/>
    </w:rPr>
  </w:style>
  <w:style w:type="paragraph" w:customStyle="1" w:styleId="33">
    <w:name w:val="正文 New New New New New New New"/>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customStyle="1" w:styleId="34">
    <w:name w:val="_Style 3"/>
    <w:next w:val="14"/>
    <w:qFormat/>
    <w:uiPriority w:val="0"/>
    <w:rPr>
      <w:rFonts w:ascii="Calibri" w:hAnsi="Calibri" w:eastAsia="宋体" w:cs="Times New Roman"/>
      <w:sz w:val="22"/>
      <w:szCs w:val="22"/>
      <w:lang w:val="en-US" w:eastAsia="en-US" w:bidi="en-US"/>
    </w:rPr>
  </w:style>
  <w:style w:type="paragraph" w:customStyle="1" w:styleId="35">
    <w:name w:val="列表段落1"/>
    <w:basedOn w:val="1"/>
    <w:qFormat/>
    <w:uiPriority w:val="0"/>
    <w:pPr>
      <w:ind w:firstLine="420" w:firstLineChars="200"/>
    </w:pPr>
    <w:rPr>
      <w:rFonts w:ascii="Times New Roman" w:hAnsi="Times New Roman"/>
      <w:szCs w:val="21"/>
    </w:rPr>
  </w:style>
  <w:style w:type="paragraph" w:customStyle="1" w:styleId="36">
    <w:name w:val="p0"/>
    <w:basedOn w:val="1"/>
    <w:qFormat/>
    <w:uiPriority w:val="0"/>
    <w:pPr>
      <w:widowControl/>
    </w:pPr>
    <w:rPr>
      <w:kern w:val="0"/>
      <w:szCs w:val="21"/>
    </w:rPr>
  </w:style>
  <w:style w:type="character" w:customStyle="1" w:styleId="37">
    <w:name w:val="page number"/>
    <w:basedOn w:val="19"/>
    <w:qFormat/>
    <w:uiPriority w:val="0"/>
  </w:style>
  <w:style w:type="paragraph" w:customStyle="1" w:styleId="38">
    <w:name w:val="null3"/>
    <w:hidden/>
    <w:qFormat/>
    <w:uiPriority w:val="0"/>
    <w:rPr>
      <w:rFonts w:hint="eastAsia" w:asciiTheme="minorHAnsi" w:hAnsiTheme="minorHAnsi" w:eastAsiaTheme="minorEastAsia" w:cstheme="minorBidi"/>
      <w:lang w:val="en-US" w:eastAsia="zh-Hans"/>
    </w:rPr>
  </w:style>
  <w:style w:type="character" w:customStyle="1" w:styleId="39">
    <w:name w:val="font61"/>
    <w:basedOn w:val="19"/>
    <w:qFormat/>
    <w:uiPriority w:val="0"/>
    <w:rPr>
      <w:rFonts w:hint="eastAsia" w:ascii="宋体" w:hAnsi="宋体" w:eastAsia="宋体" w:cs="宋体"/>
      <w:color w:val="000000"/>
      <w:sz w:val="21"/>
      <w:szCs w:val="21"/>
      <w:u w:val="none"/>
    </w:rPr>
  </w:style>
  <w:style w:type="character" w:customStyle="1" w:styleId="40">
    <w:name w:val="font7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21060</Words>
  <Characters>22759</Characters>
  <Lines>230</Lines>
  <Paragraphs>64</Paragraphs>
  <TotalTime>10</TotalTime>
  <ScaleCrop>false</ScaleCrop>
  <LinksUpToDate>false</LinksUpToDate>
  <CharactersWithSpaces>26599</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2023-03-29T02:14:00Z</dcterms:created>
  <dc:creator>AAA</dc:creator>
  <cp:lastModifiedBy>杨镇珲</cp:lastModifiedBy>
  <cp:lastPrinted>2024-09-24T01:04:00Z</cp:lastPrinted>
  <dcterms:modified xsi:type="dcterms:W3CDTF">2024-09-24T10:14:51Z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62CD4FC2EAC144E98AAF01C7A666CAA7_13</vt:lpwstr>
  </property>
</Properties>
</file>